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8C" w:rsidRPr="0000418C" w:rsidRDefault="0000418C" w:rsidP="0000418C">
      <w:pPr>
        <w:rPr>
          <w:rFonts w:ascii="Times New Roman" w:hAnsi="Times New Roman" w:cs="Times New Roman"/>
          <w:b/>
          <w:bCs/>
          <w:sz w:val="24"/>
          <w:szCs w:val="24"/>
        </w:rPr>
      </w:pPr>
      <w:bookmarkStart w:id="0" w:name="_GoBack"/>
      <w:bookmarkEnd w:id="0"/>
      <w:r w:rsidRPr="0000418C">
        <w:rPr>
          <w:rFonts w:ascii="Times New Roman" w:hAnsi="Times New Roman" w:cs="Times New Roman"/>
          <w:b/>
          <w:bCs/>
          <w:sz w:val="24"/>
          <w:szCs w:val="24"/>
        </w:rPr>
        <w:t>PURCHASING GUIDELINE: B-120</w:t>
      </w:r>
    </w:p>
    <w:p w:rsidR="0000418C" w:rsidRPr="0000418C" w:rsidRDefault="0000418C" w:rsidP="0000418C">
      <w:pPr>
        <w:rPr>
          <w:rFonts w:ascii="Times New Roman" w:hAnsi="Times New Roman" w:cs="Times New Roman"/>
          <w:b/>
          <w:bCs/>
          <w:sz w:val="24"/>
          <w:szCs w:val="24"/>
        </w:rPr>
      </w:pPr>
      <w:bookmarkStart w:id="1" w:name="Topics"/>
      <w:r w:rsidRPr="0000418C">
        <w:rPr>
          <w:rFonts w:ascii="Times New Roman" w:hAnsi="Times New Roman" w:cs="Times New Roman"/>
          <w:b/>
          <w:bCs/>
          <w:sz w:val="24"/>
          <w:szCs w:val="24"/>
        </w:rPr>
        <w:t>Topics</w:t>
      </w:r>
      <w:bookmarkEnd w:id="1"/>
    </w:p>
    <w:p w:rsidR="0000418C" w:rsidRPr="0000418C" w:rsidRDefault="0000418C" w:rsidP="002C1E91">
      <w:pPr>
        <w:spacing w:after="0" w:line="360" w:lineRule="auto"/>
        <w:rPr>
          <w:rFonts w:ascii="Times New Roman" w:hAnsi="Times New Roman" w:cs="Times New Roman"/>
          <w:sz w:val="24"/>
          <w:szCs w:val="24"/>
        </w:rPr>
      </w:pPr>
      <w:r w:rsidRPr="0000418C">
        <w:rPr>
          <w:rFonts w:ascii="Times New Roman" w:hAnsi="Times New Roman" w:cs="Times New Roman"/>
          <w:sz w:val="24"/>
          <w:szCs w:val="24"/>
        </w:rPr>
        <w:t xml:space="preserve">I.     </w:t>
      </w:r>
      <w:r w:rsidR="002C1E91">
        <w:rPr>
          <w:rFonts w:ascii="Times New Roman" w:hAnsi="Times New Roman" w:cs="Times New Roman"/>
          <w:sz w:val="24"/>
          <w:szCs w:val="24"/>
        </w:rPr>
        <w:t xml:space="preserve">  </w:t>
      </w:r>
      <w:hyperlink w:anchor="Introduction" w:history="1">
        <w:r w:rsidRPr="0000418C">
          <w:rPr>
            <w:rStyle w:val="Hyperlink"/>
            <w:rFonts w:ascii="Times New Roman" w:hAnsi="Times New Roman" w:cs="Times New Roman"/>
            <w:sz w:val="24"/>
            <w:szCs w:val="24"/>
          </w:rPr>
          <w:t>Introduction</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XI.       </w:t>
      </w:r>
      <w:hyperlink w:anchor="Receiving" w:history="1">
        <w:r w:rsidRPr="00147C3B">
          <w:rPr>
            <w:rStyle w:val="Hyperlink"/>
            <w:rFonts w:ascii="Times New Roman" w:hAnsi="Times New Roman" w:cs="Times New Roman"/>
            <w:sz w:val="24"/>
            <w:szCs w:val="24"/>
          </w:rPr>
          <w:t>Receiving</w:t>
        </w:r>
      </w:hyperlink>
      <w:r w:rsidRPr="0000418C">
        <w:rPr>
          <w:rFonts w:ascii="Times New Roman" w:hAnsi="Times New Roman" w:cs="Times New Roman"/>
          <w:sz w:val="24"/>
          <w:szCs w:val="24"/>
        </w:rPr>
        <w:br/>
        <w:t xml:space="preserve">II.    </w:t>
      </w:r>
      <w:r w:rsidR="002C1E91">
        <w:rPr>
          <w:rFonts w:ascii="Times New Roman" w:hAnsi="Times New Roman" w:cs="Times New Roman"/>
          <w:sz w:val="24"/>
          <w:szCs w:val="24"/>
        </w:rPr>
        <w:t xml:space="preserve"> </w:t>
      </w:r>
      <w:hyperlink w:anchor="CodeofEthics" w:history="1">
        <w:r w:rsidRPr="0000418C">
          <w:rPr>
            <w:rStyle w:val="Hyperlink"/>
            <w:rFonts w:ascii="Times New Roman" w:hAnsi="Times New Roman" w:cs="Times New Roman"/>
            <w:sz w:val="24"/>
            <w:szCs w:val="24"/>
          </w:rPr>
          <w:t>Code of Ethics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XII.      </w:t>
      </w:r>
      <w:hyperlink w:anchor="ContractMonitoring" w:history="1">
        <w:r w:rsidRPr="00147C3B">
          <w:rPr>
            <w:rStyle w:val="Hyperlink"/>
            <w:rFonts w:ascii="Times New Roman" w:hAnsi="Times New Roman" w:cs="Times New Roman"/>
            <w:sz w:val="24"/>
            <w:szCs w:val="24"/>
          </w:rPr>
          <w:t>Contract Monitoring</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III.    </w:t>
      </w:r>
      <w:hyperlink w:anchor="ConflictofInterest" w:history="1">
        <w:r w:rsidRPr="0000418C">
          <w:rPr>
            <w:rStyle w:val="Hyperlink"/>
            <w:rFonts w:ascii="Times New Roman" w:hAnsi="Times New Roman" w:cs="Times New Roman"/>
            <w:sz w:val="24"/>
            <w:szCs w:val="24"/>
          </w:rPr>
          <w:t>Conflict of Interest</w:t>
        </w:r>
      </w:hyperlink>
      <w:r w:rsidRPr="0000418C">
        <w:rPr>
          <w:rFonts w:ascii="Times New Roman" w:hAnsi="Times New Roman" w:cs="Times New Roman"/>
          <w:sz w:val="24"/>
          <w:szCs w:val="24"/>
        </w:rPr>
        <w:t xml:space="preserve"> </w:t>
      </w:r>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XIII.     </w:t>
      </w:r>
      <w:hyperlink w:anchor="SurplusProperty" w:history="1">
        <w:r w:rsidRPr="00147C3B">
          <w:rPr>
            <w:rStyle w:val="Hyperlink"/>
            <w:rFonts w:ascii="Times New Roman" w:hAnsi="Times New Roman" w:cs="Times New Roman"/>
            <w:sz w:val="24"/>
            <w:szCs w:val="24"/>
          </w:rPr>
          <w:t>Surplus Property</w:t>
        </w:r>
      </w:hyperlink>
      <w:r w:rsidRPr="0000418C">
        <w:rPr>
          <w:rFonts w:ascii="Times New Roman" w:hAnsi="Times New Roman" w:cs="Times New Roman"/>
          <w:sz w:val="24"/>
          <w:szCs w:val="24"/>
        </w:rPr>
        <w:br/>
        <w:t xml:space="preserve">IV.    </w:t>
      </w:r>
      <w:hyperlink w:anchor="PurchasingAuthority" w:history="1">
        <w:r w:rsidR="00147C3B" w:rsidRPr="00147C3B">
          <w:rPr>
            <w:rStyle w:val="Hyperlink"/>
            <w:rFonts w:ascii="Times New Roman" w:hAnsi="Times New Roman" w:cs="Times New Roman"/>
            <w:sz w:val="24"/>
            <w:szCs w:val="24"/>
          </w:rPr>
          <w:t>Purchasing</w:t>
        </w:r>
        <w:r w:rsidRPr="00147C3B">
          <w:rPr>
            <w:rStyle w:val="Hyperlink"/>
            <w:rFonts w:ascii="Times New Roman" w:hAnsi="Times New Roman" w:cs="Times New Roman"/>
            <w:sz w:val="24"/>
            <w:szCs w:val="24"/>
          </w:rPr>
          <w:t xml:space="preserve"> Authorit</w:t>
        </w:r>
      </w:hyperlink>
      <w:r w:rsidRPr="0000418C">
        <w:rPr>
          <w:rFonts w:ascii="Times New Roman" w:hAnsi="Times New Roman" w:cs="Times New Roman"/>
          <w:sz w:val="24"/>
          <w:szCs w:val="24"/>
        </w:rPr>
        <w:t>y</w:t>
      </w:r>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XIV.     </w:t>
      </w:r>
      <w:hyperlink w:anchor="Accessibility" w:history="1">
        <w:r w:rsidRPr="00147C3B">
          <w:rPr>
            <w:rStyle w:val="Hyperlink"/>
            <w:rFonts w:ascii="Times New Roman" w:hAnsi="Times New Roman" w:cs="Times New Roman"/>
            <w:sz w:val="24"/>
            <w:szCs w:val="24"/>
          </w:rPr>
          <w:t>Accessibility</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V.     </w:t>
      </w:r>
      <w:hyperlink w:anchor="ProcurementsGenerally" w:history="1">
        <w:r w:rsidR="002C1E91" w:rsidRPr="00147C3B">
          <w:rPr>
            <w:rStyle w:val="Hyperlink"/>
            <w:rFonts w:ascii="Times New Roman" w:hAnsi="Times New Roman" w:cs="Times New Roman"/>
            <w:sz w:val="24"/>
            <w:szCs w:val="24"/>
          </w:rPr>
          <w:t>P</w:t>
        </w:r>
        <w:r w:rsidRPr="00147C3B">
          <w:rPr>
            <w:rStyle w:val="Hyperlink"/>
            <w:rFonts w:ascii="Times New Roman" w:hAnsi="Times New Roman" w:cs="Times New Roman"/>
            <w:sz w:val="24"/>
            <w:szCs w:val="24"/>
          </w:rPr>
          <w:t>rocurements Generally</w:t>
        </w:r>
      </w:hyperlink>
      <w:r w:rsidRPr="0000418C">
        <w:rPr>
          <w:rFonts w:ascii="Times New Roman" w:hAnsi="Times New Roman" w:cs="Times New Roman"/>
          <w:sz w:val="24"/>
          <w:szCs w:val="24"/>
        </w:rPr>
        <w:tab/>
      </w:r>
      <w:r w:rsidR="002C1E91">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XV.      </w:t>
      </w:r>
      <w:hyperlink w:anchor="FiscalReview" w:history="1">
        <w:r w:rsidRPr="00147C3B">
          <w:rPr>
            <w:rStyle w:val="Hyperlink"/>
            <w:rFonts w:ascii="Times New Roman" w:hAnsi="Times New Roman" w:cs="Times New Roman"/>
            <w:sz w:val="24"/>
            <w:szCs w:val="24"/>
          </w:rPr>
          <w:t>Fiscal Review</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VI.   </w:t>
      </w:r>
      <w:hyperlink w:anchor="ProcurementMethods" w:history="1">
        <w:r w:rsidRPr="00147C3B">
          <w:rPr>
            <w:rStyle w:val="Hyperlink"/>
            <w:rFonts w:ascii="Times New Roman" w:hAnsi="Times New Roman" w:cs="Times New Roman"/>
            <w:sz w:val="24"/>
            <w:szCs w:val="24"/>
          </w:rPr>
          <w:t>Procurement Methods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XVI.     </w:t>
      </w:r>
      <w:hyperlink w:anchor="Bonds" w:history="1">
        <w:r w:rsidRPr="00147C3B">
          <w:rPr>
            <w:rStyle w:val="Hyperlink"/>
            <w:rFonts w:ascii="Times New Roman" w:hAnsi="Times New Roman" w:cs="Times New Roman"/>
            <w:sz w:val="24"/>
            <w:szCs w:val="24"/>
          </w:rPr>
          <w:t>Bonds</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VII</w:t>
      </w:r>
      <w:r w:rsidR="009E3A3E" w:rsidRPr="0000418C">
        <w:rPr>
          <w:rFonts w:ascii="Times New Roman" w:hAnsi="Times New Roman" w:cs="Times New Roman"/>
          <w:sz w:val="24"/>
          <w:szCs w:val="24"/>
        </w:rPr>
        <w:t>.</w:t>
      </w:r>
      <w:r w:rsidR="009E3A3E">
        <w:rPr>
          <w:rFonts w:ascii="Times New Roman" w:hAnsi="Times New Roman" w:cs="Times New Roman"/>
          <w:sz w:val="24"/>
          <w:szCs w:val="24"/>
        </w:rPr>
        <w:t xml:space="preserve"> </w:t>
      </w:r>
      <w:hyperlink w:anchor="ProcurementProcesses" w:history="1">
        <w:r w:rsidR="002C1E91" w:rsidRPr="00147C3B">
          <w:rPr>
            <w:rStyle w:val="Hyperlink"/>
            <w:rFonts w:ascii="Times New Roman" w:hAnsi="Times New Roman" w:cs="Times New Roman"/>
            <w:sz w:val="24"/>
            <w:szCs w:val="24"/>
          </w:rPr>
          <w:t>Procurement</w:t>
        </w:r>
        <w:r w:rsidRPr="00147C3B">
          <w:rPr>
            <w:rStyle w:val="Hyperlink"/>
            <w:rFonts w:ascii="Times New Roman" w:hAnsi="Times New Roman" w:cs="Times New Roman"/>
            <w:sz w:val="24"/>
            <w:szCs w:val="24"/>
          </w:rPr>
          <w:t xml:space="preserve"> Processes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XVII.    </w:t>
      </w:r>
      <w:hyperlink w:anchor="StrategicSourcingGroup" w:history="1">
        <w:r w:rsidRPr="00147C3B">
          <w:rPr>
            <w:rStyle w:val="Hyperlink"/>
            <w:rFonts w:ascii="Times New Roman" w:hAnsi="Times New Roman" w:cs="Times New Roman"/>
            <w:sz w:val="24"/>
            <w:szCs w:val="24"/>
          </w:rPr>
          <w:t>Strategic Sourcing Group</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VIII. </w:t>
      </w:r>
      <w:hyperlink w:anchor="ProtestedBids" w:history="1">
        <w:r w:rsidRPr="00147C3B">
          <w:rPr>
            <w:rStyle w:val="Hyperlink"/>
            <w:rFonts w:ascii="Times New Roman" w:hAnsi="Times New Roman" w:cs="Times New Roman"/>
            <w:sz w:val="24"/>
            <w:szCs w:val="24"/>
          </w:rPr>
          <w:t>Protested Bids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XVIII.  </w:t>
      </w:r>
      <w:hyperlink w:anchor="ProhibitedTransactions" w:history="1">
        <w:r w:rsidRPr="00147C3B">
          <w:rPr>
            <w:rStyle w:val="Hyperlink"/>
            <w:rFonts w:ascii="Times New Roman" w:hAnsi="Times New Roman" w:cs="Times New Roman"/>
            <w:sz w:val="24"/>
            <w:szCs w:val="24"/>
          </w:rPr>
          <w:t>Prohibited Transactions</w:t>
        </w:r>
      </w:hyperlink>
    </w:p>
    <w:p w:rsidR="0000418C" w:rsidRPr="0000418C"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IX.    </w:t>
      </w:r>
      <w:hyperlink w:anchor="Reports" w:history="1">
        <w:r w:rsidRPr="00147C3B">
          <w:rPr>
            <w:rStyle w:val="Hyperlink"/>
            <w:rFonts w:ascii="Times New Roman" w:hAnsi="Times New Roman" w:cs="Times New Roman"/>
            <w:sz w:val="24"/>
            <w:szCs w:val="24"/>
          </w:rPr>
          <w:t>Reports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XIX.     </w:t>
      </w:r>
      <w:hyperlink w:anchor="ProcurementGuideline" w:history="1">
        <w:r w:rsidRPr="00147C3B">
          <w:rPr>
            <w:rStyle w:val="Hyperlink"/>
            <w:rFonts w:ascii="Times New Roman" w:hAnsi="Times New Roman" w:cs="Times New Roman"/>
            <w:sz w:val="24"/>
            <w:szCs w:val="24"/>
          </w:rPr>
          <w:t>Procurement Guideline</w:t>
        </w:r>
      </w:hyperlink>
    </w:p>
    <w:p w:rsidR="00D73D05" w:rsidRDefault="0000418C" w:rsidP="002C1E91">
      <w:pPr>
        <w:spacing w:line="360" w:lineRule="auto"/>
        <w:rPr>
          <w:rFonts w:ascii="Times New Roman" w:hAnsi="Times New Roman" w:cs="Times New Roman"/>
          <w:sz w:val="24"/>
          <w:szCs w:val="24"/>
        </w:rPr>
      </w:pPr>
      <w:r w:rsidRPr="0000418C">
        <w:rPr>
          <w:rFonts w:ascii="Times New Roman" w:hAnsi="Times New Roman" w:cs="Times New Roman"/>
          <w:sz w:val="24"/>
          <w:szCs w:val="24"/>
        </w:rPr>
        <w:t xml:space="preserve">X.     </w:t>
      </w:r>
      <w:hyperlink w:anchor="Vendor" w:history="1">
        <w:r w:rsidRPr="00147C3B">
          <w:rPr>
            <w:rStyle w:val="Hyperlink"/>
            <w:rFonts w:ascii="Times New Roman" w:hAnsi="Times New Roman" w:cs="Times New Roman"/>
            <w:sz w:val="24"/>
            <w:szCs w:val="24"/>
          </w:rPr>
          <w:t>Vendors</w:t>
        </w:r>
      </w:hyperlink>
      <w:r w:rsidRPr="000041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418C">
        <w:rPr>
          <w:rFonts w:ascii="Times New Roman" w:hAnsi="Times New Roman" w:cs="Times New Roman"/>
          <w:sz w:val="24"/>
          <w:szCs w:val="24"/>
        </w:rPr>
        <w:t xml:space="preserve">XX.      </w:t>
      </w:r>
      <w:hyperlink w:anchor="Exceptions" w:history="1">
        <w:r w:rsidRPr="00147C3B">
          <w:rPr>
            <w:rStyle w:val="Hyperlink"/>
            <w:rFonts w:ascii="Times New Roman" w:hAnsi="Times New Roman" w:cs="Times New Roman"/>
            <w:sz w:val="24"/>
            <w:szCs w:val="24"/>
          </w:rPr>
          <w:t>Exceptions</w:t>
        </w:r>
      </w:hyperlink>
    </w:p>
    <w:p w:rsidR="0000418C" w:rsidRDefault="0000418C" w:rsidP="0000418C">
      <w:pPr>
        <w:rPr>
          <w:rFonts w:ascii="Times New Roman" w:hAnsi="Times New Roman" w:cs="Times New Roman"/>
          <w:b/>
          <w:bCs/>
          <w:sz w:val="24"/>
          <w:szCs w:val="24"/>
          <w:lang w:val="en"/>
        </w:rPr>
      </w:pPr>
      <w:r w:rsidRPr="0000418C">
        <w:rPr>
          <w:rFonts w:ascii="Times New Roman" w:hAnsi="Times New Roman" w:cs="Times New Roman"/>
          <w:b/>
          <w:bCs/>
          <w:sz w:val="24"/>
          <w:szCs w:val="24"/>
          <w:lang w:val="en"/>
        </w:rPr>
        <w:t>Guideline Area</w:t>
      </w:r>
    </w:p>
    <w:p w:rsidR="0000418C" w:rsidRDefault="0000418C" w:rsidP="0000418C">
      <w:pPr>
        <w:rPr>
          <w:rFonts w:ascii="Times New Roman" w:hAnsi="Times New Roman" w:cs="Times New Roman"/>
          <w:bCs/>
          <w:sz w:val="24"/>
          <w:szCs w:val="24"/>
          <w:lang w:val="en"/>
        </w:rPr>
      </w:pPr>
      <w:r w:rsidRPr="0000418C">
        <w:rPr>
          <w:rFonts w:ascii="Times New Roman" w:hAnsi="Times New Roman" w:cs="Times New Roman"/>
          <w:bCs/>
          <w:sz w:val="24"/>
          <w:szCs w:val="24"/>
          <w:lang w:val="en"/>
        </w:rPr>
        <w:t>General Guidelines</w:t>
      </w:r>
    </w:p>
    <w:p w:rsidR="0000418C" w:rsidRDefault="0000418C" w:rsidP="0000418C">
      <w:pPr>
        <w:rPr>
          <w:rFonts w:ascii="Times New Roman" w:hAnsi="Times New Roman" w:cs="Times New Roman"/>
          <w:b/>
          <w:bCs/>
          <w:sz w:val="24"/>
          <w:szCs w:val="24"/>
          <w:lang w:val="en"/>
        </w:rPr>
      </w:pPr>
      <w:r w:rsidRPr="0000418C">
        <w:rPr>
          <w:rFonts w:ascii="Times New Roman" w:hAnsi="Times New Roman" w:cs="Times New Roman"/>
          <w:b/>
          <w:bCs/>
          <w:sz w:val="24"/>
          <w:szCs w:val="24"/>
          <w:lang w:val="en"/>
        </w:rPr>
        <w:t>Applicable Divisions</w:t>
      </w:r>
    </w:p>
    <w:p w:rsidR="0000418C" w:rsidRDefault="0000418C" w:rsidP="0000418C">
      <w:pPr>
        <w:rPr>
          <w:rFonts w:ascii="Times New Roman" w:eastAsia="Times New Roman" w:hAnsi="Times New Roman"/>
          <w:color w:val="333333"/>
          <w:sz w:val="24"/>
          <w:szCs w:val="24"/>
          <w:lang w:val="en"/>
        </w:rPr>
      </w:pPr>
      <w:r w:rsidRPr="00E176FF">
        <w:rPr>
          <w:rFonts w:ascii="Times New Roman" w:eastAsia="Times New Roman" w:hAnsi="Times New Roman"/>
          <w:color w:val="333333"/>
          <w:sz w:val="24"/>
          <w:szCs w:val="24"/>
          <w:lang w:val="en"/>
        </w:rPr>
        <w:t>TCATs, Community Colleges, Universities, System Office</w:t>
      </w:r>
    </w:p>
    <w:p w:rsidR="0000418C" w:rsidRDefault="0000418C" w:rsidP="0000418C">
      <w:pPr>
        <w:rPr>
          <w:rFonts w:ascii="Times New Roman" w:hAnsi="Times New Roman" w:cs="Times New Roman"/>
          <w:b/>
          <w:sz w:val="24"/>
          <w:szCs w:val="24"/>
        </w:rPr>
      </w:pPr>
      <w:r>
        <w:rPr>
          <w:rFonts w:ascii="Times New Roman" w:hAnsi="Times New Roman" w:cs="Times New Roman"/>
          <w:b/>
          <w:sz w:val="24"/>
          <w:szCs w:val="24"/>
        </w:rPr>
        <w:t>Definitions</w:t>
      </w:r>
    </w:p>
    <w:p w:rsidR="0000418C" w:rsidRPr="0000418C" w:rsidRDefault="0000418C" w:rsidP="0000418C">
      <w:pPr>
        <w:spacing w:after="200" w:line="276" w:lineRule="auto"/>
        <w:rPr>
          <w:rFonts w:ascii="Times New Roman" w:eastAsia="Calibri" w:hAnsi="Times New Roman" w:cs="Times New Roman"/>
          <w:sz w:val="24"/>
          <w:szCs w:val="24"/>
        </w:rPr>
      </w:pPr>
      <w:r w:rsidRPr="0000418C">
        <w:rPr>
          <w:rFonts w:ascii="Times New Roman" w:eastAsia="Calibri" w:hAnsi="Times New Roman" w:cs="Times New Roman"/>
          <w:sz w:val="24"/>
          <w:szCs w:val="24"/>
        </w:rPr>
        <w:t>As used in this Guideline, unless the context otherwise requires: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“Aggrieved Respondent” means a respondent, who was not awarded a contract and claims his or her rights were infringed in connection with a solicitation or award by the Institution.</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“Calendar Day” means all days in a month, including weekends and holidays.  In the event a final calendar day falls on a weekend, holiday or other day where offices are closed, the next business day becomes the final calendar day.</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“Central Procurement Office” means the State office established and empowered by T.C.A § 4-56-104.</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“Chief Procurement Officer” means an official of the State as defined by T.C.A. § 4-56-104, the Assistant Vice Chancellor of Procurement and Contracts of the System Office, or the senior procurement official of an Institution, as applicable.</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lastRenderedPageBreak/>
        <w:t>“Contracting Party” means a person or legal entity with the independent legal capacity to contract or sue and be sued that has been awarded a contract through proper authority.</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“Cooperative Purchasing Agreement” means a written contract procured for the benefit of two or more governmental entities to make purchases of goods or services.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“Debarment” means excluding a Vendor from participation in procurements or contracts.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“Emergency Purchases” means a purchase made during an actual emergency arising from unforeseen causes without the issuance of a competitive solicitation.</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“Evaluation Team” means the committee comprised of persons who will evaluate responses to a RFP, RFI or ITB/RFQ.  All persons serving on an evaluation committee shall be state employees.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“Fully Executed Contract” means a signed contract that has been duly approved by all necessary State signatories as required by policies, guidelines, and laws.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“General Services Administration” means the procuring agency of the U.S. Federal Government.</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 xml:space="preserve">“Gift” means a voluntary transfer of goods or services to the Institution made gratuitously and without consideration. </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"Grant" means any grant of money awarded to the Institution, for the furnishing by the Institution of assistance, whether financial or otherwise, to any person or entity to support a program authorized by law. The term “Grant” does not include an award with the primary purpose of procuring an end product, whether in the form of supplies, services, or construction, or any contract resulting from such an award that should otherwise be provided on a competitive basis.</w:t>
      </w:r>
    </w:p>
    <w:p w:rsidR="0000418C" w:rsidRPr="0000418C" w:rsidRDefault="0000418C" w:rsidP="0000418C">
      <w:pPr>
        <w:numPr>
          <w:ilvl w:val="0"/>
          <w:numId w:val="1"/>
        </w:numPr>
        <w:spacing w:after="20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“Immediate Family” means a spouse, parent, sibling or child.</w:t>
      </w:r>
    </w:p>
    <w:p w:rsidR="0000418C" w:rsidRPr="0000418C" w:rsidRDefault="0000418C" w:rsidP="0000418C">
      <w:pPr>
        <w:numPr>
          <w:ilvl w:val="0"/>
          <w:numId w:val="1"/>
        </w:numPr>
        <w:spacing w:after="0" w:line="276" w:lineRule="auto"/>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“Institution” means the TBR System Office and/or any Institution governed by the Tennessee Board of Regents.</w:t>
      </w:r>
    </w:p>
    <w:p w:rsidR="0000418C" w:rsidRPr="0000418C" w:rsidRDefault="0000418C" w:rsidP="0000418C">
      <w:pPr>
        <w:numPr>
          <w:ilvl w:val="0"/>
          <w:numId w:val="2"/>
        </w:numPr>
        <w:shd w:val="clear" w:color="auto" w:fill="FFFFFF"/>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“Invitation to Bid (ITB)/Request for Quotation (RFQ)” means a procurement method where a contract is awarded to one or more bidders based on the lowest. “Aggrieved Respondent” means a respondent, who was not awarded a contract and claims his or her rights were infringed in connection with a solicitation or award by the Institution.</w:t>
      </w:r>
    </w:p>
    <w:p w:rsidR="0000418C" w:rsidRPr="0000418C" w:rsidRDefault="0000418C" w:rsidP="0000418C">
      <w:pPr>
        <w:numPr>
          <w:ilvl w:val="0"/>
          <w:numId w:val="2"/>
        </w:numPr>
        <w:shd w:val="clear" w:color="auto" w:fill="FFFFFF"/>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“Notice of Intent to Award” means an Institution’s written notice to a bidder/proposer of a solicitation that the evaluation is complete, that names the respondent who is considered for award, and states that the procurement file is open for public inspection.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“Non-responsive” means failure of a bidder/proposer who submits a response to a solicitation to conform in all material respects to the solicitation’s requirements.</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“Proposal” means a proposer’s response to an Institution’s solicitation for goods and/or services.</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"Proposer" means any person or legal entity with the legal capacity to enter into contracts and sue and be sued who responds to a written solicitation for goods or services issued by the Institution.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lastRenderedPageBreak/>
        <w:t>“Proprietary Purchase” means the procurement of a good or service that is protected under trade secret, patent, trademark, or copyright law by a vendor having exclusive legal right to provide, manufacture, or sell the good or service.</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“Protest” means a written complaint filed by an aggrieved party in connection with a solicitation or award of a contract by the Institution.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“Purchase Order” means a written or electronic document issued by the Institution’s Procurement Office to a supplier authorizing a purchase.</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“Registered Vendors List” means a list of potential bidders who have successfully completed the Institution’s vendor registration process.</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“Request for Information” means a solicitation sent to a broad base of potential suppliers for the purpose of developing strategy, building a database, or preparing for a Request for Proposals or a Request for Quotation.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“Request for Proposals (RFP)” means a written solicitation for written proposals to provide goods or services to the Institution.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“Respondent” means a person providing a written response to a solicitation.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“Response” means a respondent’s written response to a solicitation.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“Responsible Bidder/Proposer” means a vendor who has the capacity in all material respects to perform fully the contract requirements, and the integrity and reliability that will assure good faith performance.</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“Responsive Bidder/Proposer” means a person who has submitted a proposal which conforms in all material respects, to the terms of a solicitation.</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“Small Dollar Purchases” means the procurements of goods or services totaling less than $10,000.00.</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“Sole Source Purchase” means procurement of a good or service from a single uniquely qualified vendor.</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 xml:space="preserve">“Solicitation” means a written document that facilitates the award of a contract to Contracting Parties for goods or services.  Examples of solicitations include, but are not limited to, an Invitation to </w:t>
      </w:r>
      <w:r w:rsidRPr="0000418C">
        <w:rPr>
          <w:rFonts w:ascii="Times New Roman" w:eastAsia="Calibri" w:hAnsi="Times New Roman" w:cs="Times New Roman"/>
          <w:color w:val="000000"/>
          <w:sz w:val="24"/>
          <w:szCs w:val="24"/>
        </w:rPr>
        <w:t xml:space="preserve">Bid/Request for Quotation, a Request </w:t>
      </w:r>
      <w:r w:rsidRPr="0000418C">
        <w:rPr>
          <w:rFonts w:ascii="Times New Roman" w:eastAsia="Calibri" w:hAnsi="Times New Roman" w:cs="Times New Roman"/>
          <w:sz w:val="24"/>
          <w:szCs w:val="24"/>
        </w:rPr>
        <w:t>for Information, and a Request for Proposal.</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“Solicitation Coordinator” means the procurement professionals within the Institution who act as the primary points of contact and manage the procurement.</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"State" means the State of Tennessee, including its departments, agencies, and entities that fall under its purview.</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“State Agency” means the departments, agencies, and entities of the State of Tennessee.</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“Statewide Contract” means a contract for goods or services established by the Chief Procurement Officer that all State Agencies must utilize and that may be used by local governments, higher education and not-for-profit entities.</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 xml:space="preserve"> “Supplier” means a person or legal entity who has the legal capacity to enter into contracts and who supplies goods or services to the Institution through a contract or a </w:t>
      </w:r>
      <w:r w:rsidRPr="0000418C">
        <w:rPr>
          <w:rFonts w:ascii="Times New Roman" w:eastAsia="Calibri" w:hAnsi="Times New Roman" w:cs="Times New Roman"/>
          <w:sz w:val="24"/>
          <w:szCs w:val="24"/>
        </w:rPr>
        <w:lastRenderedPageBreak/>
        <w:t>purchase order.  A “supplier” includes all persons or legal entities referenced as “vendors” in this Guideline.</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rPr>
      </w:pPr>
      <w:r w:rsidRPr="0000418C">
        <w:rPr>
          <w:rFonts w:ascii="Times New Roman" w:eastAsia="Calibri" w:hAnsi="Times New Roman" w:cs="Times New Roman"/>
          <w:sz w:val="24"/>
          <w:szCs w:val="24"/>
        </w:rPr>
        <w:t>“TBR System Office” means the central administrative offices of the Tennessee Board of Regents.</w:t>
      </w:r>
    </w:p>
    <w:p w:rsidR="0000418C" w:rsidRPr="0000418C" w:rsidRDefault="0000418C" w:rsidP="0000418C">
      <w:pPr>
        <w:numPr>
          <w:ilvl w:val="0"/>
          <w:numId w:val="2"/>
        </w:numPr>
        <w:shd w:val="clear" w:color="auto" w:fill="FFFFFF"/>
        <w:tabs>
          <w:tab w:val="left" w:pos="1800"/>
        </w:tabs>
        <w:autoSpaceDE w:val="0"/>
        <w:autoSpaceDN w:val="0"/>
        <w:adjustRightInd w:val="0"/>
        <w:spacing w:after="0" w:line="276" w:lineRule="auto"/>
        <w:ind w:left="720" w:right="10"/>
        <w:contextualSpacing/>
        <w:rPr>
          <w:rFonts w:ascii="Times New Roman" w:eastAsia="Calibri" w:hAnsi="Times New Roman" w:cs="Times New Roman"/>
          <w:sz w:val="24"/>
          <w:szCs w:val="24"/>
          <w:lang w:val="en"/>
        </w:rPr>
      </w:pPr>
      <w:r w:rsidRPr="0000418C">
        <w:rPr>
          <w:rFonts w:ascii="Times New Roman" w:eastAsia="Calibri" w:hAnsi="Times New Roman" w:cs="Times New Roman"/>
          <w:sz w:val="24"/>
          <w:szCs w:val="24"/>
        </w:rPr>
        <w:t>“Term Contract” means a contract for goods or services in which a source or sources of supply are established for a specified period of time at an agreed upon price or prices.</w:t>
      </w:r>
    </w:p>
    <w:p w:rsidR="0000418C" w:rsidRPr="0000418C" w:rsidRDefault="0000418C" w:rsidP="0000418C">
      <w:pPr>
        <w:shd w:val="clear" w:color="auto" w:fill="FFFFFF"/>
        <w:tabs>
          <w:tab w:val="left" w:pos="1800"/>
        </w:tabs>
        <w:autoSpaceDE w:val="0"/>
        <w:autoSpaceDN w:val="0"/>
        <w:adjustRightInd w:val="0"/>
        <w:spacing w:after="0" w:line="276" w:lineRule="auto"/>
        <w:ind w:right="10"/>
        <w:rPr>
          <w:rFonts w:ascii="Times New Roman" w:eastAsia="Calibri" w:hAnsi="Times New Roman" w:cs="Times New Roman"/>
          <w:sz w:val="24"/>
          <w:szCs w:val="24"/>
          <w:lang w:val="en"/>
        </w:rPr>
      </w:pPr>
      <w:r w:rsidRPr="0000418C">
        <w:rPr>
          <w:rFonts w:ascii="Times New Roman" w:eastAsia="Calibri" w:hAnsi="Times New Roman" w:cs="Times New Roman"/>
          <w:sz w:val="24"/>
          <w:szCs w:val="24"/>
          <w:lang w:val="en"/>
        </w:rPr>
        <w:t>Identification Codes</w:t>
      </w:r>
    </w:p>
    <w:p w:rsidR="0000418C" w:rsidRDefault="0000418C" w:rsidP="0000418C">
      <w:pPr>
        <w:ind w:left="720"/>
        <w:rPr>
          <w:rFonts w:ascii="Times New Roman" w:eastAsia="Calibri" w:hAnsi="Times New Roman" w:cs="Times New Roman"/>
          <w:sz w:val="24"/>
          <w:szCs w:val="24"/>
          <w:lang w:val="en"/>
        </w:rPr>
      </w:pPr>
      <w:r w:rsidRPr="0000418C">
        <w:rPr>
          <w:rFonts w:ascii="Times New Roman" w:eastAsia="Calibri" w:hAnsi="Times New Roman" w:cs="Times New Roman"/>
          <w:sz w:val="24"/>
          <w:szCs w:val="24"/>
          <w:lang w:val="en"/>
        </w:rPr>
        <w:t>The National Institute of Government Purchasing (NIGP) codes and The United Nations Standard Products and Services Code (UNSPSC) are the standard item codes utilized by the TBR System.</w:t>
      </w:r>
    </w:p>
    <w:p w:rsidR="0000418C" w:rsidRDefault="0000418C" w:rsidP="0000418C">
      <w:pPr>
        <w:rPr>
          <w:rFonts w:ascii="Times New Roman" w:eastAsia="Calibri" w:hAnsi="Times New Roman" w:cs="Times New Roman"/>
          <w:b/>
          <w:sz w:val="24"/>
          <w:szCs w:val="24"/>
          <w:lang w:val="en"/>
        </w:rPr>
      </w:pPr>
      <w:r>
        <w:rPr>
          <w:rFonts w:ascii="Times New Roman" w:eastAsia="Calibri" w:hAnsi="Times New Roman" w:cs="Times New Roman"/>
          <w:b/>
          <w:sz w:val="24"/>
          <w:szCs w:val="24"/>
          <w:lang w:val="en"/>
        </w:rPr>
        <w:t>Purpose</w:t>
      </w:r>
    </w:p>
    <w:p w:rsidR="0000418C" w:rsidRDefault="0000418C" w:rsidP="0000418C">
      <w:pPr>
        <w:rPr>
          <w:rFonts w:ascii="Times New Roman" w:hAnsi="Times New Roman"/>
          <w:sz w:val="24"/>
          <w:szCs w:val="24"/>
        </w:rPr>
      </w:pPr>
      <w:r w:rsidRPr="00E176FF">
        <w:rPr>
          <w:rFonts w:ascii="Times New Roman" w:eastAsia="Times New Roman" w:hAnsi="Times New Roman"/>
          <w:color w:val="333333"/>
          <w:sz w:val="24"/>
          <w:szCs w:val="24"/>
          <w:lang w:val="en"/>
        </w:rPr>
        <w:t xml:space="preserve">The purpose of this guideline is to establish the criteria and process for form and execution </w:t>
      </w:r>
      <w:r>
        <w:rPr>
          <w:rFonts w:ascii="Times New Roman" w:eastAsia="Times New Roman" w:hAnsi="Times New Roman"/>
          <w:color w:val="333333"/>
          <w:sz w:val="24"/>
          <w:szCs w:val="24"/>
          <w:lang w:val="en"/>
        </w:rPr>
        <w:t>of procurements</w:t>
      </w:r>
      <w:r w:rsidRPr="00E176FF">
        <w:rPr>
          <w:rFonts w:ascii="Times New Roman" w:eastAsia="Times New Roman" w:hAnsi="Times New Roman"/>
          <w:color w:val="333333"/>
          <w:sz w:val="24"/>
          <w:szCs w:val="24"/>
          <w:lang w:val="en"/>
        </w:rPr>
        <w:t xml:space="preserve"> as applied to the Institutions governed by the Tennessee Board of Regents.</w:t>
      </w:r>
      <w:r w:rsidRPr="00E176FF">
        <w:rPr>
          <w:rFonts w:ascii="Times New Roman" w:hAnsi="Times New Roman"/>
          <w:sz w:val="24"/>
          <w:szCs w:val="24"/>
        </w:rPr>
        <w:t xml:space="preserve"> It is not intended to cover all of the Tennessee Board of Regents policies and guidelines or all possible issues that may arise while reviewing contracts; rather, it is intended to give you a general guideline for how to address contract issues.  You are responsible for complying with all other relevant policies. This Guideline is subject to regular update, revision and improvement.</w:t>
      </w:r>
    </w:p>
    <w:p w:rsidR="0000418C" w:rsidRDefault="0000418C" w:rsidP="0000418C">
      <w:pPr>
        <w:rPr>
          <w:rFonts w:ascii="Times New Roman" w:hAnsi="Times New Roman" w:cs="Times New Roman"/>
          <w:b/>
          <w:sz w:val="24"/>
          <w:szCs w:val="24"/>
        </w:rPr>
      </w:pPr>
      <w:r>
        <w:rPr>
          <w:rFonts w:ascii="Times New Roman" w:hAnsi="Times New Roman" w:cs="Times New Roman"/>
          <w:b/>
          <w:sz w:val="24"/>
          <w:szCs w:val="24"/>
        </w:rPr>
        <w:t>Guideline</w:t>
      </w:r>
    </w:p>
    <w:p w:rsidR="002C1E91" w:rsidRPr="0000418C" w:rsidRDefault="0000418C" w:rsidP="0000418C">
      <w:pPr>
        <w:rPr>
          <w:rFonts w:ascii="Times New Roman" w:hAnsi="Times New Roman" w:cs="Times New Roman"/>
          <w:b/>
          <w:bCs/>
          <w:sz w:val="24"/>
          <w:szCs w:val="24"/>
        </w:rPr>
      </w:pPr>
      <w:bookmarkStart w:id="2" w:name="Introduction"/>
      <w:r w:rsidRPr="0000418C">
        <w:rPr>
          <w:rFonts w:ascii="Times New Roman" w:hAnsi="Times New Roman" w:cs="Times New Roman"/>
          <w:sz w:val="24"/>
          <w:szCs w:val="24"/>
        </w:rPr>
        <w:t xml:space="preserve">I. </w:t>
      </w:r>
      <w:hyperlink w:anchor="Topics" w:history="1">
        <w:r w:rsidRPr="00147C3B">
          <w:rPr>
            <w:rStyle w:val="Hyperlink"/>
            <w:rFonts w:ascii="Times New Roman" w:hAnsi="Times New Roman" w:cs="Times New Roman"/>
            <w:sz w:val="24"/>
            <w:szCs w:val="24"/>
          </w:rPr>
          <w:t>Introduction</w:t>
        </w:r>
        <w:bookmarkEnd w:id="2"/>
      </w:hyperlink>
    </w:p>
    <w:p w:rsidR="0000418C" w:rsidRPr="0000418C" w:rsidRDefault="0000418C" w:rsidP="0000418C">
      <w:pPr>
        <w:ind w:left="720"/>
        <w:rPr>
          <w:rFonts w:ascii="Times New Roman" w:hAnsi="Times New Roman" w:cs="Times New Roman"/>
          <w:bCs/>
          <w:sz w:val="24"/>
          <w:szCs w:val="24"/>
        </w:rPr>
      </w:pPr>
      <w:r w:rsidRPr="0000418C">
        <w:rPr>
          <w:rFonts w:ascii="Times New Roman" w:hAnsi="Times New Roman" w:cs="Times New Roman"/>
          <w:bCs/>
          <w:sz w:val="24"/>
          <w:szCs w:val="24"/>
        </w:rPr>
        <w:t xml:space="preserve">A. The purpose of this Procurement Guideline (“Guideline”) is to provide guidance and detailed procedures concerning procurement methods, administration, award and management. This Guideline applies to the Tennessee Board of Regents (TBR) System.  For procurements that result in contract documents, the Contract Policy No. ____  and Contracts Guideline shall apply. </w:t>
      </w:r>
    </w:p>
    <w:p w:rsidR="0000418C" w:rsidRPr="0000418C" w:rsidRDefault="0000418C" w:rsidP="0000418C">
      <w:pPr>
        <w:rPr>
          <w:rFonts w:ascii="Times New Roman" w:hAnsi="Times New Roman" w:cs="Times New Roman"/>
          <w:bCs/>
          <w:sz w:val="24"/>
          <w:szCs w:val="24"/>
        </w:rPr>
      </w:pPr>
      <w:bookmarkStart w:id="3" w:name="_II._Code_of"/>
      <w:bookmarkEnd w:id="3"/>
      <w:r w:rsidRPr="0000418C">
        <w:rPr>
          <w:rFonts w:ascii="Times New Roman" w:hAnsi="Times New Roman" w:cs="Times New Roman"/>
          <w:bCs/>
          <w:sz w:val="24"/>
          <w:szCs w:val="24"/>
        </w:rPr>
        <w:t xml:space="preserve">II. </w:t>
      </w:r>
      <w:bookmarkStart w:id="4" w:name="CodeofEthics"/>
      <w:r w:rsidR="00147C3B">
        <w:rPr>
          <w:rFonts w:ascii="Times New Roman" w:hAnsi="Times New Roman" w:cs="Times New Roman"/>
          <w:bCs/>
          <w:sz w:val="24"/>
          <w:szCs w:val="24"/>
        </w:rPr>
        <w:fldChar w:fldCharType="begin"/>
      </w:r>
      <w:r w:rsidR="00147C3B">
        <w:rPr>
          <w:rFonts w:ascii="Times New Roman" w:hAnsi="Times New Roman" w:cs="Times New Roman"/>
          <w:bCs/>
          <w:sz w:val="24"/>
          <w:szCs w:val="24"/>
        </w:rPr>
        <w:instrText xml:space="preserve"> HYPERLINK  \l "Topics" </w:instrText>
      </w:r>
      <w:r w:rsidR="00147C3B">
        <w:rPr>
          <w:rFonts w:ascii="Times New Roman" w:hAnsi="Times New Roman" w:cs="Times New Roman"/>
          <w:bCs/>
          <w:sz w:val="24"/>
          <w:szCs w:val="24"/>
        </w:rPr>
        <w:fldChar w:fldCharType="separate"/>
      </w:r>
      <w:r w:rsidRPr="00147C3B">
        <w:rPr>
          <w:rStyle w:val="Hyperlink"/>
          <w:rFonts w:ascii="Times New Roman" w:hAnsi="Times New Roman" w:cs="Times New Roman"/>
          <w:bCs/>
          <w:sz w:val="24"/>
          <w:szCs w:val="24"/>
        </w:rPr>
        <w:t>Code of Ethics</w:t>
      </w:r>
      <w:bookmarkEnd w:id="4"/>
      <w:r w:rsidR="00147C3B">
        <w:rPr>
          <w:rFonts w:ascii="Times New Roman" w:hAnsi="Times New Roman" w:cs="Times New Roman"/>
          <w:bCs/>
          <w:sz w:val="24"/>
          <w:szCs w:val="24"/>
        </w:rPr>
        <w:fldChar w:fldCharType="end"/>
      </w:r>
    </w:p>
    <w:p w:rsidR="0000418C" w:rsidRPr="0000418C" w:rsidRDefault="0000418C" w:rsidP="005941C3">
      <w:pPr>
        <w:ind w:left="720"/>
        <w:rPr>
          <w:rFonts w:ascii="Times New Roman" w:hAnsi="Times New Roman" w:cs="Times New Roman"/>
          <w:bCs/>
          <w:sz w:val="24"/>
          <w:szCs w:val="24"/>
        </w:rPr>
      </w:pPr>
      <w:r w:rsidRPr="0000418C">
        <w:rPr>
          <w:rFonts w:ascii="Times New Roman" w:hAnsi="Times New Roman" w:cs="Times New Roman"/>
          <w:bCs/>
          <w:sz w:val="24"/>
          <w:szCs w:val="24"/>
        </w:rPr>
        <w:t>A. This Code of Ethics shall be applicable to all employees in the Tennessee Board of Regents System who are primarily responsible for the purchase of goods and/or services.</w:t>
      </w:r>
    </w:p>
    <w:p w:rsidR="0000418C" w:rsidRPr="0000418C" w:rsidRDefault="0000418C" w:rsidP="005941C3">
      <w:pPr>
        <w:ind w:left="720"/>
        <w:rPr>
          <w:rFonts w:ascii="Times New Roman" w:hAnsi="Times New Roman" w:cs="Times New Roman"/>
          <w:bCs/>
          <w:sz w:val="24"/>
          <w:szCs w:val="24"/>
        </w:rPr>
      </w:pPr>
      <w:r w:rsidRPr="0000418C">
        <w:rPr>
          <w:rFonts w:ascii="Times New Roman" w:hAnsi="Times New Roman" w:cs="Times New Roman"/>
          <w:bCs/>
          <w:sz w:val="24"/>
          <w:szCs w:val="24"/>
        </w:rPr>
        <w:t>B. Employees must discharge their duties and responsibilities fairly and impartially.</w:t>
      </w:r>
    </w:p>
    <w:p w:rsidR="0000418C" w:rsidRPr="0000418C" w:rsidRDefault="0000418C" w:rsidP="005941C3">
      <w:pPr>
        <w:ind w:left="720"/>
        <w:rPr>
          <w:rFonts w:ascii="Times New Roman" w:hAnsi="Times New Roman" w:cs="Times New Roman"/>
          <w:bCs/>
          <w:sz w:val="24"/>
          <w:szCs w:val="24"/>
        </w:rPr>
      </w:pPr>
      <w:r w:rsidRPr="0000418C">
        <w:rPr>
          <w:rFonts w:ascii="Times New Roman" w:hAnsi="Times New Roman" w:cs="Times New Roman"/>
          <w:bCs/>
          <w:sz w:val="24"/>
          <w:szCs w:val="24"/>
        </w:rPr>
        <w:t>C. Employees shall grant competitive bidders equal consideration, regard each transaction on its own merits, and foster and promote fair, ethical and legal trade practices.</w:t>
      </w:r>
    </w:p>
    <w:p w:rsidR="0000418C" w:rsidRPr="0000418C" w:rsidRDefault="0000418C" w:rsidP="005941C3">
      <w:pPr>
        <w:ind w:left="720"/>
        <w:rPr>
          <w:rFonts w:ascii="Times New Roman" w:hAnsi="Times New Roman" w:cs="Times New Roman"/>
          <w:sz w:val="24"/>
          <w:szCs w:val="24"/>
        </w:rPr>
      </w:pPr>
      <w:r w:rsidRPr="0000418C">
        <w:rPr>
          <w:rFonts w:ascii="Times New Roman" w:hAnsi="Times New Roman" w:cs="Times New Roman"/>
          <w:sz w:val="24"/>
          <w:szCs w:val="24"/>
        </w:rPr>
        <w:t>D.</w:t>
      </w:r>
      <w:r w:rsidR="005941C3">
        <w:rPr>
          <w:rFonts w:ascii="Times New Roman" w:hAnsi="Times New Roman" w:cs="Times New Roman"/>
          <w:sz w:val="24"/>
          <w:szCs w:val="24"/>
        </w:rPr>
        <w:t xml:space="preserve"> It</w:t>
      </w:r>
      <w:r w:rsidRPr="0000418C">
        <w:rPr>
          <w:rFonts w:ascii="Times New Roman" w:hAnsi="Times New Roman" w:cs="Times New Roman"/>
          <w:sz w:val="24"/>
          <w:szCs w:val="24"/>
        </w:rPr>
        <w:t xml:space="preserve"> shall be a breach of ethical standards for any employee who is involved in procurement to become or be, while such an employee, the employee of any party contracting with the particular governmental body by which the employee is employed.</w:t>
      </w:r>
    </w:p>
    <w:p w:rsidR="0000418C" w:rsidRPr="0000418C" w:rsidRDefault="0000418C" w:rsidP="0000418C">
      <w:pPr>
        <w:rPr>
          <w:rFonts w:ascii="Times New Roman" w:hAnsi="Times New Roman" w:cs="Times New Roman"/>
          <w:bCs/>
          <w:sz w:val="24"/>
          <w:szCs w:val="24"/>
        </w:rPr>
      </w:pPr>
      <w:bookmarkStart w:id="5" w:name="_III._Conflict_of"/>
      <w:bookmarkEnd w:id="5"/>
      <w:r w:rsidRPr="0000418C">
        <w:rPr>
          <w:rFonts w:ascii="Times New Roman" w:hAnsi="Times New Roman" w:cs="Times New Roman"/>
          <w:bCs/>
          <w:sz w:val="24"/>
          <w:szCs w:val="24"/>
        </w:rPr>
        <w:t xml:space="preserve">III. </w:t>
      </w:r>
      <w:bookmarkStart w:id="6" w:name="ConflictofInterest"/>
      <w:r w:rsidR="00147C3B">
        <w:rPr>
          <w:rFonts w:ascii="Times New Roman" w:hAnsi="Times New Roman" w:cs="Times New Roman"/>
          <w:bCs/>
          <w:sz w:val="24"/>
          <w:szCs w:val="24"/>
        </w:rPr>
        <w:fldChar w:fldCharType="begin"/>
      </w:r>
      <w:r w:rsidR="00147C3B">
        <w:rPr>
          <w:rFonts w:ascii="Times New Roman" w:hAnsi="Times New Roman" w:cs="Times New Roman"/>
          <w:bCs/>
          <w:sz w:val="24"/>
          <w:szCs w:val="24"/>
        </w:rPr>
        <w:instrText xml:space="preserve"> HYPERLINK  \l "Topics" </w:instrText>
      </w:r>
      <w:r w:rsidR="00147C3B">
        <w:rPr>
          <w:rFonts w:ascii="Times New Roman" w:hAnsi="Times New Roman" w:cs="Times New Roman"/>
          <w:bCs/>
          <w:sz w:val="24"/>
          <w:szCs w:val="24"/>
        </w:rPr>
        <w:fldChar w:fldCharType="separate"/>
      </w:r>
      <w:r w:rsidRPr="00147C3B">
        <w:rPr>
          <w:rStyle w:val="Hyperlink"/>
          <w:rFonts w:ascii="Times New Roman" w:hAnsi="Times New Roman" w:cs="Times New Roman"/>
          <w:bCs/>
          <w:sz w:val="24"/>
          <w:szCs w:val="24"/>
        </w:rPr>
        <w:t>Conflict of Interest</w:t>
      </w:r>
      <w:bookmarkEnd w:id="6"/>
      <w:r w:rsidR="00147C3B">
        <w:rPr>
          <w:rFonts w:ascii="Times New Roman" w:hAnsi="Times New Roman" w:cs="Times New Roman"/>
          <w:bCs/>
          <w:sz w:val="24"/>
          <w:szCs w:val="24"/>
        </w:rPr>
        <w:fldChar w:fldCharType="end"/>
      </w:r>
    </w:p>
    <w:p w:rsidR="0000418C" w:rsidRPr="0000418C" w:rsidRDefault="0000418C" w:rsidP="005941C3">
      <w:pPr>
        <w:ind w:left="720"/>
        <w:rPr>
          <w:rFonts w:ascii="Times New Roman" w:hAnsi="Times New Roman" w:cs="Times New Roman"/>
          <w:sz w:val="24"/>
          <w:szCs w:val="24"/>
        </w:rPr>
      </w:pPr>
      <w:r w:rsidRPr="0000418C">
        <w:rPr>
          <w:rFonts w:ascii="Times New Roman" w:hAnsi="Times New Roman" w:cs="Times New Roman"/>
          <w:sz w:val="24"/>
          <w:szCs w:val="24"/>
        </w:rPr>
        <w:t>A. It shall be a breach of ethical standards for any employee, in the performance of his or her official duties, to participate directly or indirectly in any proceeding or application, request for ruling or other determination, claim or controversy, or other particular matter pertaining to any contract, or subcontract, and any solicitation or proposal thereof, in which to his or her knowledge:</w:t>
      </w:r>
    </w:p>
    <w:p w:rsidR="0000418C" w:rsidRPr="0000418C" w:rsidRDefault="0000418C" w:rsidP="005941C3">
      <w:pPr>
        <w:ind w:left="1440"/>
        <w:rPr>
          <w:rFonts w:ascii="Times New Roman" w:hAnsi="Times New Roman" w:cs="Times New Roman"/>
          <w:sz w:val="24"/>
          <w:szCs w:val="24"/>
        </w:rPr>
      </w:pPr>
      <w:r w:rsidRPr="0000418C">
        <w:rPr>
          <w:rFonts w:ascii="Times New Roman" w:hAnsi="Times New Roman" w:cs="Times New Roman"/>
          <w:sz w:val="24"/>
          <w:szCs w:val="24"/>
        </w:rPr>
        <w:t>1. he or she or any member of his or her Immediate Family has a substantial financial interest; or</w:t>
      </w:r>
    </w:p>
    <w:p w:rsidR="0000418C" w:rsidRPr="0000418C" w:rsidRDefault="0000418C" w:rsidP="005941C3">
      <w:pPr>
        <w:ind w:left="1440"/>
        <w:rPr>
          <w:rFonts w:ascii="Times New Roman" w:hAnsi="Times New Roman" w:cs="Times New Roman"/>
          <w:sz w:val="24"/>
          <w:szCs w:val="24"/>
        </w:rPr>
      </w:pPr>
      <w:r w:rsidRPr="0000418C">
        <w:rPr>
          <w:rFonts w:ascii="Times New Roman" w:hAnsi="Times New Roman" w:cs="Times New Roman"/>
          <w:sz w:val="24"/>
          <w:szCs w:val="24"/>
        </w:rPr>
        <w:t>2. a business or organization in which he or she or any member of his or her Immediate Family has a substantial financial interest as an officer, director, trustee, partner or employee, is a party; or</w:t>
      </w:r>
    </w:p>
    <w:p w:rsidR="0000418C" w:rsidRPr="0000418C" w:rsidRDefault="0000418C" w:rsidP="005941C3">
      <w:pPr>
        <w:ind w:left="1440"/>
        <w:rPr>
          <w:rFonts w:ascii="Times New Roman" w:hAnsi="Times New Roman" w:cs="Times New Roman"/>
          <w:sz w:val="24"/>
          <w:szCs w:val="24"/>
        </w:rPr>
      </w:pPr>
      <w:r w:rsidRPr="0000418C">
        <w:rPr>
          <w:rFonts w:ascii="Times New Roman" w:hAnsi="Times New Roman" w:cs="Times New Roman"/>
          <w:sz w:val="24"/>
          <w:szCs w:val="24"/>
        </w:rPr>
        <w:t>3. any other person, business, or organization with whom he or she or a member of his or her Immediate Family is negotiating or has an agreement concerning prospective employment is a party.</w:t>
      </w:r>
    </w:p>
    <w:p w:rsidR="0000418C" w:rsidRPr="0000418C" w:rsidRDefault="0000418C" w:rsidP="005941C3">
      <w:pPr>
        <w:ind w:left="720"/>
        <w:rPr>
          <w:rFonts w:ascii="Times New Roman" w:hAnsi="Times New Roman" w:cs="Times New Roman"/>
          <w:bCs/>
          <w:sz w:val="24"/>
          <w:szCs w:val="24"/>
        </w:rPr>
      </w:pPr>
      <w:r w:rsidRPr="0000418C">
        <w:rPr>
          <w:rFonts w:ascii="Times New Roman" w:hAnsi="Times New Roman" w:cs="Times New Roman"/>
          <w:sz w:val="24"/>
          <w:szCs w:val="24"/>
        </w:rPr>
        <w:t>B. The determination of whether a substantial financial interest exists shall be based upon the criteria identified in Section VI.A.A.(2) of TBR Policy No. 1:02:03:10, Conflict of Interest.</w:t>
      </w:r>
    </w:p>
    <w:p w:rsidR="0000418C" w:rsidRPr="0000418C" w:rsidRDefault="0000418C" w:rsidP="005941C3">
      <w:pPr>
        <w:ind w:left="720"/>
        <w:rPr>
          <w:rFonts w:ascii="Times New Roman" w:hAnsi="Times New Roman" w:cs="Times New Roman"/>
          <w:sz w:val="24"/>
          <w:szCs w:val="24"/>
        </w:rPr>
      </w:pPr>
      <w:r w:rsidRPr="0000418C">
        <w:rPr>
          <w:rFonts w:ascii="Times New Roman" w:hAnsi="Times New Roman" w:cs="Times New Roman"/>
          <w:sz w:val="24"/>
          <w:szCs w:val="24"/>
        </w:rPr>
        <w:t>C. Direct or indirect participation shall include, but not be limited to, involvement through decision-making, approval, disapproval, recommendation, preparation of any part of a purchase request, influencing the content of any specification or purchase standard, rendering of advice, investigation, auditing or in any other advisory capacity.</w:t>
      </w:r>
    </w:p>
    <w:p w:rsidR="005941C3" w:rsidRPr="005941C3" w:rsidRDefault="005941C3" w:rsidP="005941C3">
      <w:pPr>
        <w:spacing w:before="240" w:afterLines="60" w:after="144" w:line="240" w:lineRule="auto"/>
        <w:ind w:left="810" w:right="550" w:hanging="810"/>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IV. </w:t>
      </w:r>
      <w:bookmarkStart w:id="7" w:name="PurchasingAuthority"/>
      <w:r w:rsidR="00147C3B">
        <w:rPr>
          <w:rFonts w:ascii="Times New Roman" w:eastAsia="Calibri" w:hAnsi="Times New Roman" w:cs="Times New Roman"/>
          <w:sz w:val="24"/>
          <w:szCs w:val="24"/>
        </w:rPr>
        <w:fldChar w:fldCharType="begin"/>
      </w:r>
      <w:r w:rsidR="00147C3B">
        <w:rPr>
          <w:rFonts w:ascii="Times New Roman" w:eastAsia="Calibri" w:hAnsi="Times New Roman" w:cs="Times New Roman"/>
          <w:sz w:val="24"/>
          <w:szCs w:val="24"/>
        </w:rPr>
        <w:instrText xml:space="preserve"> HYPERLINK  \l "Topics" </w:instrText>
      </w:r>
      <w:r w:rsidR="00147C3B">
        <w:rPr>
          <w:rFonts w:ascii="Times New Roman" w:eastAsia="Calibri" w:hAnsi="Times New Roman" w:cs="Times New Roman"/>
          <w:sz w:val="24"/>
          <w:szCs w:val="24"/>
        </w:rPr>
        <w:fldChar w:fldCharType="separate"/>
      </w:r>
      <w:r w:rsidRPr="00147C3B">
        <w:rPr>
          <w:rStyle w:val="Hyperlink"/>
          <w:rFonts w:ascii="Times New Roman" w:eastAsia="Calibri" w:hAnsi="Times New Roman" w:cs="Times New Roman"/>
          <w:sz w:val="24"/>
          <w:szCs w:val="24"/>
        </w:rPr>
        <w:t>Purchasing Authority</w:t>
      </w:r>
      <w:bookmarkEnd w:id="7"/>
      <w:r w:rsidR="00147C3B">
        <w:rPr>
          <w:rFonts w:ascii="Times New Roman" w:eastAsia="Calibri" w:hAnsi="Times New Roman" w:cs="Times New Roman"/>
          <w:sz w:val="24"/>
          <w:szCs w:val="24"/>
        </w:rPr>
        <w:fldChar w:fldCharType="end"/>
      </w:r>
    </w:p>
    <w:p w:rsidR="005941C3" w:rsidRPr="005941C3" w:rsidRDefault="005941C3" w:rsidP="005941C3">
      <w:pPr>
        <w:spacing w:before="240" w:afterLines="60" w:after="144" w:line="240" w:lineRule="auto"/>
        <w:ind w:left="810" w:right="550" w:hanging="270"/>
        <w:rPr>
          <w:rFonts w:ascii="Times New Roman" w:eastAsia="Calibri" w:hAnsi="Times New Roman" w:cs="Times New Roman"/>
          <w:sz w:val="24"/>
          <w:szCs w:val="24"/>
          <w:lang w:val="en"/>
        </w:rPr>
      </w:pPr>
      <w:r w:rsidRPr="005941C3">
        <w:rPr>
          <w:rFonts w:ascii="Times New Roman" w:eastAsia="Calibri" w:hAnsi="Times New Roman" w:cs="Times New Roman"/>
          <w:sz w:val="24"/>
          <w:szCs w:val="24"/>
          <w:lang w:val="en"/>
        </w:rPr>
        <w:t>A. Goods and services shall be procured in accordance with the guidance provided herein.</w:t>
      </w:r>
    </w:p>
    <w:p w:rsidR="005941C3" w:rsidRPr="005941C3" w:rsidRDefault="005941C3" w:rsidP="005941C3">
      <w:pPr>
        <w:spacing w:before="240" w:afterLines="60" w:after="144" w:line="240" w:lineRule="auto"/>
        <w:ind w:left="810" w:right="550" w:hanging="270"/>
        <w:rPr>
          <w:rFonts w:ascii="Times New Roman" w:eastAsia="Calibri" w:hAnsi="Times New Roman" w:cs="Times New Roman"/>
          <w:color w:val="000000"/>
          <w:sz w:val="24"/>
          <w:szCs w:val="24"/>
          <w:lang w:val="en"/>
        </w:rPr>
      </w:pPr>
      <w:r w:rsidRPr="005941C3">
        <w:rPr>
          <w:rFonts w:ascii="Times New Roman" w:eastAsia="Calibri" w:hAnsi="Times New Roman" w:cs="Times New Roman"/>
          <w:sz w:val="24"/>
          <w:szCs w:val="24"/>
          <w:lang w:val="en"/>
        </w:rPr>
        <w:t xml:space="preserve">B. Except as provided in TBR Policy 1:03:02:10, the authority of the Presidents and Directors shall not include the purchase or lease of real property, any purchase totaling more than $249,999.99 annually, the purchase of insurance, or purchases for capital outlay projects from any fund source whatsoever. </w:t>
      </w:r>
      <w:r w:rsidRPr="005941C3">
        <w:rPr>
          <w:rFonts w:ascii="Times New Roman" w:eastAsia="Calibri" w:hAnsi="Times New Roman" w:cs="Times New Roman"/>
          <w:color w:val="000000"/>
          <w:sz w:val="24"/>
          <w:szCs w:val="24"/>
          <w:lang w:val="en"/>
        </w:rPr>
        <w:t>Purchase orders issued pursuant to purchase orders and/or contracts which have already received approval by the TBR System Office do not require additional submission to the TBR System Office when the purchase orders clearly specify the goods and services of the contracts or any approved amendments thereto.  This exception does not include purchase orders issued from University of Tennessee, State of Tennessee, General Services Administration (GSA) or Cooperative contracts, unless notified otherwise by the TBR System Office.</w:t>
      </w:r>
    </w:p>
    <w:p w:rsidR="005941C3" w:rsidRPr="005941C3" w:rsidRDefault="005941C3" w:rsidP="005941C3">
      <w:pPr>
        <w:spacing w:before="240" w:afterLines="60" w:after="144" w:line="240" w:lineRule="auto"/>
        <w:ind w:left="720" w:right="550" w:hanging="270"/>
        <w:rPr>
          <w:rFonts w:ascii="Times New Roman" w:eastAsia="Calibri" w:hAnsi="Times New Roman" w:cs="Times New Roman"/>
          <w:sz w:val="24"/>
          <w:szCs w:val="24"/>
          <w:lang w:val="en"/>
        </w:rPr>
      </w:pPr>
      <w:r w:rsidRPr="005941C3">
        <w:rPr>
          <w:rFonts w:ascii="Times New Roman" w:eastAsia="Calibri" w:hAnsi="Times New Roman" w:cs="Times New Roman"/>
          <w:color w:val="000000"/>
          <w:sz w:val="24"/>
          <w:szCs w:val="24"/>
          <w:lang w:val="en"/>
        </w:rPr>
        <w:t xml:space="preserve">C. </w:t>
      </w:r>
      <w:r w:rsidRPr="005941C3">
        <w:rPr>
          <w:rFonts w:ascii="Times New Roman" w:eastAsia="Calibri" w:hAnsi="Times New Roman" w:cs="Times New Roman"/>
          <w:sz w:val="24"/>
          <w:szCs w:val="24"/>
          <w:lang w:val="en"/>
        </w:rPr>
        <w:t>In any instance in this Guideline in which the Chancellor, President, Director, Chief Business Officer, or Chief Procurement Officer is specified to have approval authority, such officer may delegate the approval authority, as specified in  TBR Policy 1:03:02:10 to designees.</w:t>
      </w:r>
    </w:p>
    <w:p w:rsidR="005941C3" w:rsidRPr="005941C3" w:rsidRDefault="005941C3" w:rsidP="005941C3">
      <w:pPr>
        <w:spacing w:before="240" w:afterLines="60" w:after="144" w:line="240" w:lineRule="auto"/>
        <w:ind w:left="720" w:right="550" w:hanging="270"/>
        <w:rPr>
          <w:rFonts w:ascii="Times New Roman" w:eastAsia="Calibri" w:hAnsi="Times New Roman" w:cs="Times New Roman"/>
          <w:sz w:val="24"/>
          <w:szCs w:val="24"/>
          <w:lang w:val="en"/>
        </w:rPr>
      </w:pPr>
      <w:r w:rsidRPr="005941C3">
        <w:rPr>
          <w:rFonts w:ascii="Times New Roman" w:eastAsia="Calibri" w:hAnsi="Times New Roman" w:cs="Times New Roman"/>
          <w:sz w:val="24"/>
          <w:szCs w:val="24"/>
          <w:lang w:val="en"/>
        </w:rPr>
        <w:t>D. Purchases not within the authority of the President or Director noted in Section IV.B. above</w:t>
      </w:r>
      <w:r>
        <w:rPr>
          <w:rFonts w:ascii="Times New Roman" w:eastAsia="Calibri" w:hAnsi="Times New Roman" w:cs="Times New Roman"/>
          <w:sz w:val="24"/>
          <w:szCs w:val="24"/>
          <w:lang w:val="en"/>
        </w:rPr>
        <w:t xml:space="preserve">, </w:t>
      </w:r>
      <w:r w:rsidRPr="005941C3">
        <w:rPr>
          <w:rFonts w:ascii="Times New Roman" w:eastAsia="Calibri" w:hAnsi="Times New Roman" w:cs="Times New Roman"/>
          <w:sz w:val="24"/>
          <w:szCs w:val="24"/>
          <w:lang w:val="en"/>
        </w:rPr>
        <w:t>require additional approval(s) by the TBR System Office, Fiscal Review, or the State Building Commission (SBC), etc.as appropriate.</w:t>
      </w:r>
    </w:p>
    <w:p w:rsidR="005941C3" w:rsidRPr="005941C3" w:rsidRDefault="005941C3" w:rsidP="005941C3">
      <w:pPr>
        <w:spacing w:before="240" w:afterLines="60" w:after="144" w:line="240" w:lineRule="auto"/>
        <w:ind w:left="720" w:right="550" w:hanging="270"/>
        <w:rPr>
          <w:rFonts w:ascii="Times New Roman" w:eastAsia="Calibri" w:hAnsi="Times New Roman" w:cs="Times New Roman"/>
          <w:sz w:val="24"/>
          <w:szCs w:val="24"/>
          <w:lang w:val="en"/>
        </w:rPr>
      </w:pPr>
      <w:r w:rsidRPr="005941C3">
        <w:rPr>
          <w:rFonts w:ascii="Times New Roman" w:eastAsia="Calibri" w:hAnsi="Times New Roman" w:cs="Times New Roman"/>
          <w:sz w:val="24"/>
          <w:szCs w:val="24"/>
          <w:lang w:val="en"/>
        </w:rPr>
        <w:t>E. See Exhibit 1 for submittal documentation required for procurements and contracts that require TBR System Office and/or Fiscal Review approval.</w:t>
      </w:r>
    </w:p>
    <w:p w:rsidR="005941C3" w:rsidRPr="005941C3" w:rsidRDefault="005941C3" w:rsidP="005941C3">
      <w:pPr>
        <w:keepNext/>
        <w:spacing w:before="240" w:after="60" w:line="276" w:lineRule="auto"/>
        <w:outlineLvl w:val="3"/>
        <w:rPr>
          <w:rFonts w:ascii="Times New Roman" w:eastAsia="Times New Roman" w:hAnsi="Times New Roman" w:cs="Times New Roman"/>
          <w:bCs/>
          <w:sz w:val="24"/>
          <w:szCs w:val="24"/>
        </w:rPr>
      </w:pPr>
      <w:r w:rsidRPr="005941C3">
        <w:rPr>
          <w:rFonts w:ascii="Times New Roman" w:eastAsia="Times New Roman" w:hAnsi="Times New Roman" w:cs="Times New Roman"/>
          <w:bCs/>
          <w:sz w:val="24"/>
          <w:szCs w:val="24"/>
        </w:rPr>
        <w:t xml:space="preserve">V. </w:t>
      </w:r>
      <w:bookmarkStart w:id="8" w:name="ProcurementsGenerally"/>
      <w:r w:rsidR="00147C3B">
        <w:rPr>
          <w:rFonts w:ascii="Times New Roman" w:eastAsia="Times New Roman" w:hAnsi="Times New Roman" w:cs="Times New Roman"/>
          <w:bCs/>
          <w:sz w:val="24"/>
          <w:szCs w:val="24"/>
        </w:rPr>
        <w:fldChar w:fldCharType="begin"/>
      </w:r>
      <w:r w:rsidR="00147C3B">
        <w:rPr>
          <w:rFonts w:ascii="Times New Roman" w:eastAsia="Times New Roman" w:hAnsi="Times New Roman" w:cs="Times New Roman"/>
          <w:bCs/>
          <w:sz w:val="24"/>
          <w:szCs w:val="24"/>
        </w:rPr>
        <w:instrText xml:space="preserve"> HYPERLINK  \l "Topics" </w:instrText>
      </w:r>
      <w:r w:rsidR="00147C3B">
        <w:rPr>
          <w:rFonts w:ascii="Times New Roman" w:eastAsia="Times New Roman" w:hAnsi="Times New Roman" w:cs="Times New Roman"/>
          <w:bCs/>
          <w:sz w:val="24"/>
          <w:szCs w:val="24"/>
        </w:rPr>
        <w:fldChar w:fldCharType="separate"/>
      </w:r>
      <w:r w:rsidRPr="00147C3B">
        <w:rPr>
          <w:rStyle w:val="Hyperlink"/>
          <w:rFonts w:ascii="Times New Roman" w:eastAsia="Times New Roman" w:hAnsi="Times New Roman" w:cs="Times New Roman"/>
          <w:bCs/>
          <w:sz w:val="24"/>
          <w:szCs w:val="24"/>
        </w:rPr>
        <w:t>Procurements Generally</w:t>
      </w:r>
      <w:bookmarkEnd w:id="8"/>
      <w:r w:rsidR="00147C3B">
        <w:rPr>
          <w:rFonts w:ascii="Times New Roman" w:eastAsia="Times New Roman" w:hAnsi="Times New Roman" w:cs="Times New Roman"/>
          <w:bCs/>
          <w:sz w:val="24"/>
          <w:szCs w:val="24"/>
        </w:rPr>
        <w:fldChar w:fldCharType="end"/>
      </w:r>
    </w:p>
    <w:p w:rsidR="005941C3" w:rsidRPr="005941C3" w:rsidRDefault="005941C3" w:rsidP="005941C3">
      <w:pPr>
        <w:keepNext/>
        <w:spacing w:before="240" w:after="60" w:line="276" w:lineRule="auto"/>
        <w:ind w:left="450"/>
        <w:outlineLvl w:val="3"/>
        <w:rPr>
          <w:rFonts w:ascii="Times New Roman" w:eastAsia="Times New Roman" w:hAnsi="Times New Roman" w:cs="Times New Roman"/>
          <w:b/>
          <w:bCs/>
          <w:sz w:val="24"/>
          <w:szCs w:val="24"/>
        </w:rPr>
      </w:pPr>
      <w:r w:rsidRPr="005941C3">
        <w:rPr>
          <w:rFonts w:ascii="Times New Roman" w:eastAsia="Times New Roman" w:hAnsi="Times New Roman" w:cs="Times New Roman"/>
          <w:bCs/>
          <w:sz w:val="24"/>
          <w:szCs w:val="24"/>
        </w:rPr>
        <w:t>A. The procedures set forth in this section shall apply to all procurements of goods or services</w:t>
      </w:r>
      <w:r w:rsidRPr="005941C3">
        <w:rPr>
          <w:rFonts w:ascii="Times New Roman" w:eastAsia="Times New Roman" w:hAnsi="Times New Roman" w:cs="Times New Roman"/>
          <w:b/>
          <w:bCs/>
          <w:sz w:val="24"/>
          <w:szCs w:val="24"/>
        </w:rPr>
        <w:t>.</w:t>
      </w:r>
    </w:p>
    <w:p w:rsidR="005941C3" w:rsidRPr="005941C3" w:rsidRDefault="005941C3" w:rsidP="005941C3">
      <w:pPr>
        <w:spacing w:before="240" w:after="60" w:line="276" w:lineRule="auto"/>
        <w:ind w:left="976" w:hanging="256"/>
        <w:rPr>
          <w:rFonts w:ascii="Times New Roman" w:eastAsia="Calibri" w:hAnsi="Times New Roman" w:cs="Times New Roman"/>
          <w:sz w:val="24"/>
          <w:szCs w:val="24"/>
          <w:lang w:val="en"/>
        </w:rPr>
      </w:pPr>
      <w:r w:rsidRPr="005941C3">
        <w:rPr>
          <w:rFonts w:ascii="Times New Roman" w:eastAsia="Calibri" w:hAnsi="Times New Roman" w:cs="Times New Roman"/>
          <w:sz w:val="24"/>
          <w:szCs w:val="24"/>
        </w:rPr>
        <w:t>1. I</w:t>
      </w:r>
      <w:r w:rsidRPr="005941C3">
        <w:rPr>
          <w:rFonts w:ascii="Times New Roman" w:eastAsia="Calibri" w:hAnsi="Times New Roman" w:cs="Times New Roman"/>
          <w:sz w:val="24"/>
          <w:szCs w:val="24"/>
          <w:lang w:val="en"/>
        </w:rPr>
        <w:t>n cases where the TBR policies and procedures do not address a specific procedure for purchase of a particular item, federal and state requirements will govern, as applicable.</w:t>
      </w:r>
    </w:p>
    <w:p w:rsidR="005941C3" w:rsidRPr="005941C3" w:rsidRDefault="005941C3" w:rsidP="005941C3">
      <w:pPr>
        <w:spacing w:before="240" w:after="60" w:line="276" w:lineRule="auto"/>
        <w:ind w:left="976" w:hanging="256"/>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lang w:val="en"/>
        </w:rPr>
        <w:t xml:space="preserve">2. </w:t>
      </w:r>
      <w:r w:rsidRPr="005941C3">
        <w:rPr>
          <w:rFonts w:ascii="Times New Roman" w:eastAsia="Calibri" w:hAnsi="Times New Roman" w:cs="Times New Roman"/>
          <w:color w:val="000000"/>
          <w:sz w:val="24"/>
          <w:szCs w:val="24"/>
        </w:rPr>
        <w:t xml:space="preserve">All purchases shall be based upon the principle of competitive bidding except as may be otherwise provided herein. </w:t>
      </w:r>
      <w:r w:rsidRPr="005941C3">
        <w:rPr>
          <w:rFonts w:ascii="Times New Roman" w:eastAsia="Calibri" w:hAnsi="Times New Roman" w:cs="Times New Roman"/>
          <w:sz w:val="24"/>
          <w:szCs w:val="24"/>
        </w:rPr>
        <w:t xml:space="preserve">It is the responsibility of the Chief Procurement Officer to ensure that the competitive bid process is fair and open. </w:t>
      </w:r>
      <w:r w:rsidRPr="005941C3">
        <w:rPr>
          <w:rFonts w:ascii="Times New Roman" w:eastAsia="Calibri" w:hAnsi="Times New Roman" w:cs="Times New Roman"/>
          <w:color w:val="000000"/>
          <w:sz w:val="24"/>
          <w:szCs w:val="24"/>
        </w:rPr>
        <w:t>Required documentation related to competitive bidding shall be routed through the Institution’s procurement/contracts office, prior to the purchase, to ensure compliance with applicable policies and guidelines.</w:t>
      </w:r>
    </w:p>
    <w:p w:rsidR="005941C3" w:rsidRPr="005941C3" w:rsidRDefault="005941C3" w:rsidP="005941C3">
      <w:pPr>
        <w:spacing w:before="240" w:after="60" w:line="276" w:lineRule="auto"/>
        <w:ind w:left="976" w:hanging="256"/>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No procurement shall be divided or split to circumvent the proper procurement process. For example, if seven items totaling $12,000 are needed for a particular project or purpose and can be obtained from a single source of supply, these items should be obtained via a competitive process instead of multiple Small Dollar Purchases. Similarly, if purchases that fall within the Small Dollar Purchase authority are of a recurring nature and the aggregate total is expected to exceed the amount allowable for Small Dollar Purchases, the procurement is presumed to exceed the Small Dollar Purchase authority and a competitive procurement method must be used (e.g., RFQ, ITB or informal quotes). If an estimate of total expenditures cannot be determined, but may exceed the bid threshold, a competitive process should be followed.</w:t>
      </w:r>
    </w:p>
    <w:p w:rsidR="005941C3" w:rsidRPr="005941C3" w:rsidRDefault="005941C3" w:rsidP="005941C3">
      <w:pPr>
        <w:tabs>
          <w:tab w:val="left" w:pos="720"/>
        </w:tabs>
        <w:spacing w:before="240" w:after="60" w:line="276" w:lineRule="auto"/>
        <w:ind w:left="630" w:hanging="180"/>
        <w:rPr>
          <w:rFonts w:ascii="Times New Roman" w:eastAsia="Times New Roman" w:hAnsi="Times New Roman" w:cs="Times New Roman"/>
          <w:sz w:val="24"/>
          <w:szCs w:val="24"/>
        </w:rPr>
      </w:pPr>
      <w:r w:rsidRPr="005941C3">
        <w:rPr>
          <w:rFonts w:ascii="Times New Roman" w:eastAsia="Calibri" w:hAnsi="Times New Roman" w:cs="Times New Roman"/>
          <w:color w:val="000000"/>
          <w:sz w:val="24"/>
          <w:szCs w:val="24"/>
        </w:rPr>
        <w:t>B. Purchases</w:t>
      </w:r>
      <w:r w:rsidRPr="005941C3">
        <w:rPr>
          <w:rFonts w:ascii="Times New Roman" w:eastAsia="Times New Roman" w:hAnsi="Times New Roman" w:cs="Times New Roman"/>
          <w:sz w:val="24"/>
          <w:szCs w:val="24"/>
        </w:rPr>
        <w:t xml:space="preserve"> from Small/Minority/Women/Service Disabled Veteran-Owned Businesses:</w:t>
      </w:r>
    </w:p>
    <w:p w:rsidR="005941C3" w:rsidRPr="005941C3" w:rsidRDefault="005941C3" w:rsidP="005941C3">
      <w:pPr>
        <w:spacing w:before="240" w:after="60" w:line="276" w:lineRule="auto"/>
        <w:ind w:left="99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1. All Institutions, in accordance with state and federal law, shall actively promote and encourage diversity participation with small, minority, women and service disabled veteran-owned businesses as further defined in Exhibit 2 to this policy.</w:t>
      </w:r>
    </w:p>
    <w:p w:rsidR="005941C3" w:rsidRPr="005941C3" w:rsidRDefault="005941C3" w:rsidP="005941C3">
      <w:pPr>
        <w:spacing w:before="240" w:after="60" w:line="276" w:lineRule="auto"/>
        <w:ind w:left="99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2. Institutions shall encourage business to seek certification by the Governor’s Office of Diversity Business Enterprise </w:t>
      </w:r>
      <w:r w:rsidRPr="005941C3">
        <w:rPr>
          <w:rFonts w:ascii="Times New Roman" w:eastAsia="Times New Roman" w:hAnsi="Times New Roman" w:cs="Times New Roman"/>
          <w:color w:val="000000"/>
          <w:sz w:val="24"/>
          <w:szCs w:val="24"/>
        </w:rPr>
        <w:t>(GoDBE), as applicable.</w:t>
      </w:r>
      <w:r w:rsidRPr="005941C3">
        <w:rPr>
          <w:rFonts w:ascii="Times New Roman" w:eastAsia="Times New Roman" w:hAnsi="Times New Roman" w:cs="Times New Roman"/>
          <w:sz w:val="24"/>
          <w:szCs w:val="24"/>
        </w:rPr>
        <w:t xml:space="preserve"> </w:t>
      </w:r>
    </w:p>
    <w:p w:rsidR="005941C3" w:rsidRPr="005941C3" w:rsidRDefault="005941C3" w:rsidP="005941C3">
      <w:pPr>
        <w:spacing w:before="240" w:after="60" w:line="276" w:lineRule="auto"/>
        <w:ind w:left="45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Limitations of Liability</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The Chancellor, President, and the Vice Chancellor for the Colleges of Applied Technology or their respective designee(s) may authorize the procurement of goods and services with a limitation of a contractor's liability.</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Unless authorized by the Chancellor or the Chancellor’s designee, no contract shall limit a contractor's liability to an Institution in an amount less than two (2) times the maximum liability, estimated liability, or maximum revenue of a contract.</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A limitation of liability in a contract with an Institution shall not be permitted for the following:</w:t>
      </w:r>
    </w:p>
    <w:p w:rsidR="005941C3" w:rsidRPr="005941C3" w:rsidRDefault="005941C3" w:rsidP="005941C3">
      <w:pPr>
        <w:spacing w:before="240" w:after="60" w:line="276" w:lineRule="auto"/>
        <w:ind w:left="126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Liability for intellectual property or to any other liability, including, without limitation, indemnification obligations for infringement of third-party intellectual property rights;</w:t>
      </w:r>
    </w:p>
    <w:p w:rsidR="005941C3" w:rsidRPr="005941C3" w:rsidRDefault="005941C3" w:rsidP="005941C3">
      <w:pPr>
        <w:spacing w:before="240" w:after="60" w:line="276" w:lineRule="auto"/>
        <w:ind w:left="126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b. Claims covered by any specific provision in a contract with the Institution providing for liquidated damages; or</w:t>
      </w:r>
    </w:p>
    <w:p w:rsidR="005941C3" w:rsidRPr="005941C3" w:rsidRDefault="005941C3" w:rsidP="005941C3">
      <w:pPr>
        <w:spacing w:before="240" w:after="60" w:line="276" w:lineRule="auto"/>
        <w:ind w:left="126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Claims for intentional torts, criminal acts, fraudulent conduct, or acts or omissions that result in personal injuries or death.</w:t>
      </w:r>
    </w:p>
    <w:p w:rsidR="005941C3" w:rsidRPr="005941C3" w:rsidRDefault="005941C3" w:rsidP="005941C3">
      <w:pPr>
        <w:spacing w:before="240" w:after="60" w:line="276" w:lineRule="auto"/>
        <w:ind w:left="7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D. A limitation of liability included in a contract with an Institution shall not waive or limit the Institution's legal rights, sovereign immunity, or any other immunity from suit provided by law.</w:t>
      </w:r>
    </w:p>
    <w:p w:rsidR="005941C3" w:rsidRPr="005941C3" w:rsidRDefault="005941C3" w:rsidP="005941C3">
      <w:pPr>
        <w:spacing w:before="240" w:after="60" w:line="276" w:lineRule="auto"/>
        <w:ind w:left="7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 Notwithstanding the above, the Chancellor, President, and the Vice Chancellor for the Colleges of Applied Technology or their respective designee(s) may authorize:</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The acquisition of software for use restricted solely to academic teaching or research upon terms that may limit the contractor's liability or warranties in an amount less than two (2) times the maximum liability; provided, that in no event, shall the liability of the contractor be limited for intentional torts, criminal acts or fraudulent conduct; and</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2. The acquisition of software or services, materials, supplies and equipment for free or at nominal cost upon terms that may limit the contractor's liability or warranties in an amount less than two (2) times the maximum liability; provided, that in no event, shall the liability of the contractor be limited for intentional torts, criminal acts or fraudulent conduct. T.C.A </w:t>
      </w:r>
      <w:r w:rsidRPr="005941C3">
        <w:rPr>
          <w:rFonts w:ascii="Times New Roman" w:eastAsia="Calibri" w:hAnsi="Times New Roman" w:cs="Times New Roman"/>
          <w:sz w:val="24"/>
          <w:szCs w:val="24"/>
        </w:rPr>
        <w:t>§</w:t>
      </w:r>
      <w:r w:rsidRPr="005941C3">
        <w:rPr>
          <w:rFonts w:ascii="Times New Roman" w:eastAsia="Calibri" w:hAnsi="Times New Roman" w:cs="Times New Roman"/>
          <w:color w:val="000000"/>
          <w:sz w:val="24"/>
          <w:szCs w:val="24"/>
        </w:rPr>
        <w:t xml:space="preserve"> 12-3-1210</w:t>
      </w:r>
    </w:p>
    <w:p w:rsidR="005941C3" w:rsidRPr="005941C3" w:rsidRDefault="005941C3" w:rsidP="005941C3">
      <w:pPr>
        <w:spacing w:before="240" w:after="60" w:line="276" w:lineRule="auto"/>
        <w:ind w:left="7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F. The provisions of this Section V.E, are not required to be followed for contracts of adhesion; for such contracts, the provisions of G-030, Contracts of Adhesion, may be applied.</w:t>
      </w:r>
    </w:p>
    <w:p w:rsidR="005941C3" w:rsidRPr="005941C3" w:rsidRDefault="005941C3" w:rsidP="005941C3">
      <w:pPr>
        <w:keepNext/>
        <w:spacing w:before="240" w:after="60" w:line="276" w:lineRule="auto"/>
        <w:outlineLvl w:val="3"/>
        <w:rPr>
          <w:rFonts w:ascii="Times New Roman" w:eastAsia="Times New Roman" w:hAnsi="Times New Roman" w:cs="Times New Roman"/>
          <w:bCs/>
          <w:sz w:val="24"/>
          <w:szCs w:val="24"/>
        </w:rPr>
      </w:pPr>
      <w:r w:rsidRPr="005941C3">
        <w:rPr>
          <w:rFonts w:ascii="Times New Roman" w:eastAsia="Times New Roman" w:hAnsi="Times New Roman" w:cs="Times New Roman"/>
          <w:bCs/>
          <w:sz w:val="24"/>
          <w:szCs w:val="24"/>
        </w:rPr>
        <w:t xml:space="preserve">VI. </w:t>
      </w:r>
      <w:bookmarkStart w:id="9" w:name="ProcurementMethods"/>
      <w:r w:rsidR="00147C3B">
        <w:rPr>
          <w:rFonts w:ascii="Times New Roman" w:eastAsia="Times New Roman" w:hAnsi="Times New Roman" w:cs="Times New Roman"/>
          <w:bCs/>
          <w:sz w:val="24"/>
          <w:szCs w:val="24"/>
        </w:rPr>
        <w:fldChar w:fldCharType="begin"/>
      </w:r>
      <w:r w:rsidR="00147C3B">
        <w:rPr>
          <w:rFonts w:ascii="Times New Roman" w:eastAsia="Times New Roman" w:hAnsi="Times New Roman" w:cs="Times New Roman"/>
          <w:bCs/>
          <w:sz w:val="24"/>
          <w:szCs w:val="24"/>
        </w:rPr>
        <w:instrText xml:space="preserve"> HYPERLINK  \l "Topics" </w:instrText>
      </w:r>
      <w:r w:rsidR="00147C3B">
        <w:rPr>
          <w:rFonts w:ascii="Times New Roman" w:eastAsia="Times New Roman" w:hAnsi="Times New Roman" w:cs="Times New Roman"/>
          <w:bCs/>
          <w:sz w:val="24"/>
          <w:szCs w:val="24"/>
        </w:rPr>
        <w:fldChar w:fldCharType="separate"/>
      </w:r>
      <w:r w:rsidRPr="00147C3B">
        <w:rPr>
          <w:rStyle w:val="Hyperlink"/>
          <w:rFonts w:ascii="Times New Roman" w:eastAsia="Times New Roman" w:hAnsi="Times New Roman" w:cs="Times New Roman"/>
          <w:bCs/>
          <w:sz w:val="24"/>
          <w:szCs w:val="24"/>
        </w:rPr>
        <w:t>Procurement Methods</w:t>
      </w:r>
      <w:bookmarkEnd w:id="9"/>
      <w:r w:rsidR="00147C3B">
        <w:rPr>
          <w:rFonts w:ascii="Times New Roman" w:eastAsia="Times New Roman" w:hAnsi="Times New Roman" w:cs="Times New Roman"/>
          <w:bCs/>
          <w:sz w:val="24"/>
          <w:szCs w:val="24"/>
        </w:rPr>
        <w:fldChar w:fldCharType="end"/>
      </w:r>
    </w:p>
    <w:p w:rsidR="005941C3" w:rsidRPr="005941C3" w:rsidRDefault="005941C3" w:rsidP="005941C3">
      <w:pPr>
        <w:keepNext/>
        <w:spacing w:before="240" w:after="60" w:line="276" w:lineRule="auto"/>
        <w:ind w:left="720" w:hanging="270"/>
        <w:outlineLvl w:val="3"/>
        <w:rPr>
          <w:rFonts w:ascii="Times New Roman" w:eastAsia="Times New Roman" w:hAnsi="Times New Roman" w:cs="Times New Roman"/>
          <w:bCs/>
          <w:color w:val="000000"/>
          <w:sz w:val="24"/>
          <w:szCs w:val="24"/>
        </w:rPr>
      </w:pPr>
      <w:r w:rsidRPr="005941C3">
        <w:rPr>
          <w:rFonts w:ascii="Times New Roman" w:eastAsia="Times New Roman" w:hAnsi="Times New Roman" w:cs="Times New Roman"/>
          <w:bCs/>
          <w:color w:val="000000"/>
          <w:sz w:val="24"/>
          <w:szCs w:val="24"/>
        </w:rPr>
        <w:t xml:space="preserve">A. The </w:t>
      </w:r>
      <w:r w:rsidRPr="005941C3">
        <w:rPr>
          <w:rFonts w:ascii="Times New Roman" w:eastAsia="Times New Roman" w:hAnsi="Times New Roman" w:cs="Times New Roman"/>
          <w:bCs/>
          <w:sz w:val="24"/>
          <w:szCs w:val="24"/>
        </w:rPr>
        <w:t>following</w:t>
      </w:r>
      <w:r w:rsidRPr="005941C3">
        <w:rPr>
          <w:rFonts w:ascii="Times New Roman" w:eastAsia="Times New Roman" w:hAnsi="Times New Roman" w:cs="Times New Roman"/>
          <w:bCs/>
          <w:color w:val="000000"/>
          <w:sz w:val="24"/>
          <w:szCs w:val="24"/>
        </w:rPr>
        <w:t xml:space="preserve"> methods may be used to procure goods and/or services:</w:t>
      </w:r>
    </w:p>
    <w:p w:rsidR="005941C3" w:rsidRPr="005941C3" w:rsidRDefault="005941C3" w:rsidP="005941C3">
      <w:pPr>
        <w:keepNext/>
        <w:spacing w:before="240" w:after="60" w:line="276" w:lineRule="auto"/>
        <w:ind w:left="990" w:hanging="270"/>
        <w:outlineLvl w:val="3"/>
        <w:rPr>
          <w:rFonts w:ascii="Times New Roman" w:eastAsia="Times New Roman" w:hAnsi="Times New Roman" w:cs="Times New Roman"/>
          <w:bCs/>
          <w:color w:val="000000"/>
          <w:sz w:val="24"/>
          <w:szCs w:val="24"/>
        </w:rPr>
      </w:pPr>
      <w:r w:rsidRPr="005941C3">
        <w:rPr>
          <w:rFonts w:ascii="Times New Roman" w:eastAsia="Times New Roman" w:hAnsi="Times New Roman" w:cs="Times New Roman"/>
          <w:bCs/>
          <w:color w:val="000000"/>
          <w:sz w:val="24"/>
          <w:szCs w:val="24"/>
        </w:rPr>
        <w:t>1. Small Dollar Purchases. Institutions may make non-recurring purchases totaling less than $10,000, cumulatively in expense or revenue, without documenting any quotes or proposals from multiple vendors. Purchasers should take appropriate steps, e.g. conducting price comparisons, processing appropriate agreement documents, etc., to ensure that such Small Dollar Purchases are made based upon terms, conditions and pricing that are in the best interest of the Institution.</w:t>
      </w:r>
    </w:p>
    <w:p w:rsidR="005941C3" w:rsidRPr="005941C3" w:rsidRDefault="005941C3" w:rsidP="005941C3">
      <w:pPr>
        <w:keepNext/>
        <w:spacing w:before="240" w:after="60" w:line="276" w:lineRule="auto"/>
        <w:ind w:left="990" w:hanging="270"/>
        <w:outlineLvl w:val="3"/>
        <w:rPr>
          <w:rFonts w:ascii="Times New Roman" w:eastAsia="Times New Roman" w:hAnsi="Times New Roman" w:cs="Times New Roman"/>
          <w:bCs/>
          <w:color w:val="000000"/>
          <w:sz w:val="24"/>
          <w:szCs w:val="24"/>
        </w:rPr>
      </w:pPr>
      <w:r w:rsidRPr="005941C3">
        <w:rPr>
          <w:rFonts w:ascii="Times New Roman" w:eastAsia="Times New Roman" w:hAnsi="Times New Roman" w:cs="Times New Roman"/>
          <w:bCs/>
          <w:color w:val="000000"/>
          <w:sz w:val="24"/>
          <w:szCs w:val="24"/>
        </w:rPr>
        <w:t>2. Informal Solicitations. Institutions may make purchases totaling less than $50,000 in expense or revenue based upon written, telephone or electronic bids.  For purchases totaling $10,000 - $49,999.99, bids must be solicited from at least three (3) Responsive/Responsible Bidders/Proposers.  Informal bids do not require an original signature, and bids may be written, electronically transmitted or telephoned. Complete file documentation shall be maintained.</w:t>
      </w:r>
    </w:p>
    <w:p w:rsidR="005941C3" w:rsidRPr="005941C3" w:rsidRDefault="005941C3" w:rsidP="005941C3">
      <w:pPr>
        <w:keepNext/>
        <w:spacing w:before="240" w:after="60" w:line="276" w:lineRule="auto"/>
        <w:ind w:left="990" w:hanging="270"/>
        <w:outlineLvl w:val="3"/>
        <w:rPr>
          <w:rFonts w:ascii="Times New Roman" w:eastAsia="Times New Roman" w:hAnsi="Times New Roman" w:cs="Times New Roman"/>
          <w:bCs/>
          <w:color w:val="000000"/>
          <w:sz w:val="24"/>
          <w:szCs w:val="24"/>
        </w:rPr>
      </w:pPr>
      <w:r w:rsidRPr="005941C3">
        <w:rPr>
          <w:rFonts w:ascii="Times New Roman" w:eastAsia="Times New Roman" w:hAnsi="Times New Roman" w:cs="Times New Roman"/>
          <w:bCs/>
          <w:color w:val="000000"/>
          <w:sz w:val="24"/>
          <w:szCs w:val="24"/>
        </w:rPr>
        <w:t xml:space="preserve">3. Formal Solicitations. A formal solicitation process shall be used when the estimated aggregate total of the expense or revenue is $50,000 or more, including renewal terms of multi-year awards.  Written sealed bids must be solicited from fifteen (15) vendors or the number of vendors on the Registered Vendors List--whichever is less and to all that request the specific ITB/RFQ/RFP.  The Chief Procurement Officer must approve the use of less than fifteen (15) vendors.  In addition, if the annual estimated aggregate total of the purchase is $100,000 or more, solicitations must be sent in a manner that verifies proof of delivery. </w:t>
      </w:r>
    </w:p>
    <w:p w:rsidR="005941C3" w:rsidRPr="005941C3" w:rsidRDefault="005941C3" w:rsidP="005941C3">
      <w:pPr>
        <w:spacing w:before="240" w:after="60" w:line="276" w:lineRule="auto"/>
        <w:ind w:left="99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The types of formal solicitations are provided below.</w:t>
      </w:r>
    </w:p>
    <w:p w:rsidR="005941C3" w:rsidRPr="005941C3" w:rsidRDefault="005941C3" w:rsidP="005941C3">
      <w:pPr>
        <w:spacing w:before="240" w:after="60" w:line="276" w:lineRule="auto"/>
        <w:ind w:left="144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(1) Request for Information (RFI).  An RFI may be used to gather information regarding the </w:t>
      </w:r>
      <w:r w:rsidRPr="005941C3">
        <w:rPr>
          <w:rFonts w:ascii="Times New Roman" w:eastAsia="Times New Roman" w:hAnsi="Times New Roman" w:cs="Times New Roman"/>
          <w:sz w:val="24"/>
          <w:szCs w:val="24"/>
        </w:rPr>
        <w:t>capabilities</w:t>
      </w:r>
      <w:r w:rsidRPr="005941C3">
        <w:rPr>
          <w:rFonts w:ascii="Times New Roman" w:eastAsia="Calibri" w:hAnsi="Times New Roman" w:cs="Times New Roman"/>
          <w:color w:val="000000"/>
          <w:sz w:val="24"/>
          <w:szCs w:val="24"/>
        </w:rPr>
        <w:t>, including technical aspects and services offered, by various Suppliers/vendors for particular goods or services.  The information resulting from the RFI shall typically be followed by a competitive process for the actual procurement.</w:t>
      </w:r>
    </w:p>
    <w:p w:rsidR="005941C3" w:rsidRPr="005941C3" w:rsidRDefault="005941C3" w:rsidP="005941C3">
      <w:pPr>
        <w:spacing w:before="240" w:after="60" w:line="276" w:lineRule="auto"/>
        <w:ind w:left="144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Invitation to Bid (ITB)/Request for Quotation (RFQ)</w:t>
      </w:r>
    </w:p>
    <w:p w:rsidR="005941C3" w:rsidRPr="005941C3" w:rsidRDefault="005941C3" w:rsidP="005941C3">
      <w:pPr>
        <w:spacing w:before="240" w:after="60" w:line="276" w:lineRule="auto"/>
        <w:ind w:left="2430" w:hanging="270"/>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Goods, materials, and supplies (cumulatively called "goods") should be awarded to the lowest Responsive and Responsible Bidder pursuant to an ITB/RFQ.</w:t>
      </w:r>
    </w:p>
    <w:p w:rsidR="005941C3" w:rsidRPr="005941C3" w:rsidRDefault="005941C3" w:rsidP="005941C3">
      <w:pPr>
        <w:spacing w:before="240" w:after="60" w:line="276" w:lineRule="auto"/>
        <w:ind w:left="2430" w:hanging="270"/>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 xml:space="preserve">(b) </w:t>
      </w:r>
      <w:r w:rsidRPr="005941C3">
        <w:rPr>
          <w:rFonts w:ascii="Times New Roman" w:eastAsia="Calibri" w:hAnsi="Times New Roman" w:cs="Times New Roman"/>
          <w:color w:val="000000"/>
          <w:sz w:val="24"/>
          <w:szCs w:val="24"/>
        </w:rPr>
        <w:t>An ITB/RFQ may be used to procure services, if the specifications for delivery of such services are defined to a level of detail such that award is made to the lowest Responsive and Responsible Bidder.</w:t>
      </w:r>
    </w:p>
    <w:p w:rsidR="005941C3" w:rsidRPr="005941C3" w:rsidRDefault="005941C3" w:rsidP="005941C3">
      <w:pPr>
        <w:spacing w:before="240" w:after="60" w:line="276" w:lineRule="auto"/>
        <w:ind w:left="270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i. Examples of this type of services may include, but are not limited to:</w:t>
      </w:r>
    </w:p>
    <w:p w:rsidR="005941C3" w:rsidRPr="005941C3" w:rsidRDefault="005941C3" w:rsidP="005941C3">
      <w:pPr>
        <w:spacing w:before="240" w:after="6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(i) pest control;</w:t>
      </w:r>
      <w:r w:rsidRPr="005941C3">
        <w:rPr>
          <w:rFonts w:ascii="Times New Roman" w:eastAsia="Calibri" w:hAnsi="Times New Roman" w:cs="Times New Roman"/>
          <w:color w:val="000000"/>
          <w:sz w:val="24"/>
          <w:szCs w:val="24"/>
        </w:rPr>
        <w:br/>
        <w:t>(ii) security services;</w:t>
      </w:r>
    </w:p>
    <w:p w:rsidR="005941C3" w:rsidRPr="005941C3" w:rsidRDefault="005941C3" w:rsidP="005941C3">
      <w:pPr>
        <w:tabs>
          <w:tab w:val="left" w:pos="1710"/>
        </w:tabs>
        <w:spacing w:after="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(iii) moving and hauling;</w:t>
      </w:r>
    </w:p>
    <w:p w:rsidR="005941C3" w:rsidRPr="005941C3" w:rsidRDefault="005941C3" w:rsidP="005941C3">
      <w:pPr>
        <w:tabs>
          <w:tab w:val="left" w:pos="1710"/>
        </w:tabs>
        <w:spacing w:after="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(iv) refuse collections;</w:t>
      </w:r>
    </w:p>
    <w:p w:rsidR="005941C3" w:rsidRPr="005941C3" w:rsidRDefault="005941C3" w:rsidP="005941C3">
      <w:pPr>
        <w:tabs>
          <w:tab w:val="left" w:pos="1710"/>
        </w:tabs>
        <w:spacing w:after="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(v) charter services;</w:t>
      </w:r>
    </w:p>
    <w:p w:rsidR="005941C3" w:rsidRPr="005941C3" w:rsidRDefault="005941C3" w:rsidP="005941C3">
      <w:pPr>
        <w:tabs>
          <w:tab w:val="left" w:pos="1710"/>
        </w:tabs>
        <w:spacing w:after="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(vi) printing services, and</w:t>
      </w:r>
    </w:p>
    <w:p w:rsidR="005941C3" w:rsidRPr="005941C3" w:rsidRDefault="005941C3" w:rsidP="005941C3">
      <w:pPr>
        <w:tabs>
          <w:tab w:val="left" w:pos="1710"/>
        </w:tabs>
        <w:spacing w:after="0" w:line="276" w:lineRule="auto"/>
        <w:ind w:left="270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(vii) maintenance services.</w:t>
      </w:r>
    </w:p>
    <w:p w:rsidR="005941C3" w:rsidRPr="005941C3" w:rsidRDefault="005941C3" w:rsidP="005941C3">
      <w:pPr>
        <w:tabs>
          <w:tab w:val="left" w:pos="1710"/>
        </w:tabs>
        <w:spacing w:after="0" w:line="276" w:lineRule="auto"/>
        <w:ind w:left="1260"/>
        <w:rPr>
          <w:rFonts w:ascii="Times New Roman" w:eastAsia="Calibri" w:hAnsi="Times New Roman" w:cs="Times New Roman"/>
          <w:color w:val="000000"/>
          <w:sz w:val="24"/>
          <w:szCs w:val="24"/>
        </w:rPr>
      </w:pPr>
    </w:p>
    <w:p w:rsidR="005941C3" w:rsidRPr="005941C3" w:rsidRDefault="005941C3" w:rsidP="005941C3">
      <w:pPr>
        <w:tabs>
          <w:tab w:val="left" w:pos="1710"/>
        </w:tabs>
        <w:spacing w:after="0" w:line="276" w:lineRule="auto"/>
        <w:ind w:left="216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At a minimum, Institutions shall use the attached ITB/RFQ Terms and Conditions, Exhibit 3.</w:t>
      </w:r>
    </w:p>
    <w:p w:rsidR="005941C3" w:rsidRPr="005941C3" w:rsidRDefault="005941C3" w:rsidP="005941C3">
      <w:pPr>
        <w:tabs>
          <w:tab w:val="left" w:pos="1710"/>
        </w:tabs>
        <w:spacing w:after="0" w:line="276" w:lineRule="auto"/>
        <w:ind w:left="720"/>
        <w:rPr>
          <w:rFonts w:ascii="Times New Roman" w:eastAsia="Calibri" w:hAnsi="Times New Roman" w:cs="Times New Roman"/>
          <w:color w:val="000000"/>
          <w:sz w:val="24"/>
          <w:szCs w:val="24"/>
        </w:rPr>
      </w:pPr>
    </w:p>
    <w:p w:rsidR="005941C3" w:rsidRPr="005941C3" w:rsidRDefault="005941C3" w:rsidP="005941C3">
      <w:pPr>
        <w:tabs>
          <w:tab w:val="left" w:pos="1710"/>
        </w:tabs>
        <w:spacing w:after="0" w:line="276" w:lineRule="auto"/>
        <w:ind w:left="144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Request for Proposals (RFP).</w:t>
      </w:r>
    </w:p>
    <w:p w:rsidR="005941C3" w:rsidRPr="005941C3" w:rsidRDefault="005941C3" w:rsidP="005941C3">
      <w:pPr>
        <w:tabs>
          <w:tab w:val="left" w:pos="1710"/>
        </w:tabs>
        <w:spacing w:after="0" w:line="276" w:lineRule="auto"/>
        <w:ind w:left="720"/>
        <w:rPr>
          <w:rFonts w:ascii="Times New Roman" w:eastAsia="Calibri" w:hAnsi="Times New Roman" w:cs="Times New Roman"/>
          <w:color w:val="000000"/>
          <w:sz w:val="24"/>
          <w:szCs w:val="24"/>
        </w:rPr>
      </w:pPr>
    </w:p>
    <w:p w:rsidR="005941C3" w:rsidRPr="005941C3" w:rsidRDefault="005941C3" w:rsidP="005941C3">
      <w:pPr>
        <w:tabs>
          <w:tab w:val="left" w:pos="1710"/>
        </w:tabs>
        <w:spacing w:after="0" w:line="276" w:lineRule="auto"/>
        <w:ind w:left="171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For competitive procurements of goods and/or services, where cost is not the only determining factor for award, a Request for Proposal using the Standard RFP Template (See Exhibit 4) should be used.</w:t>
      </w:r>
    </w:p>
    <w:p w:rsidR="005941C3" w:rsidRPr="005941C3" w:rsidRDefault="005941C3" w:rsidP="005941C3">
      <w:pPr>
        <w:tabs>
          <w:tab w:val="left" w:pos="1710"/>
        </w:tabs>
        <w:spacing w:after="0" w:line="276" w:lineRule="auto"/>
        <w:ind w:left="1710"/>
        <w:rPr>
          <w:rFonts w:ascii="Times New Roman" w:eastAsia="Calibri" w:hAnsi="Times New Roman" w:cs="Times New Roman"/>
          <w:color w:val="000000"/>
          <w:sz w:val="24"/>
          <w:szCs w:val="24"/>
        </w:rPr>
      </w:pPr>
    </w:p>
    <w:p w:rsidR="005941C3" w:rsidRPr="005941C3" w:rsidRDefault="005941C3" w:rsidP="005941C3">
      <w:pPr>
        <w:tabs>
          <w:tab w:val="left" w:pos="1710"/>
        </w:tabs>
        <w:spacing w:after="0" w:line="276" w:lineRule="auto"/>
        <w:ind w:left="1710"/>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(b) </w:t>
      </w:r>
      <w:r w:rsidRPr="005941C3">
        <w:rPr>
          <w:rFonts w:ascii="Times New Roman" w:eastAsia="Calibri" w:hAnsi="Times New Roman" w:cs="Times New Roman"/>
          <w:sz w:val="24"/>
          <w:szCs w:val="24"/>
        </w:rPr>
        <w:t>An RFP shall specify all steps and evaluation criteria as necessary to finalize selection of the successful proposer.</w:t>
      </w:r>
    </w:p>
    <w:p w:rsidR="005941C3" w:rsidRPr="005941C3" w:rsidRDefault="005941C3" w:rsidP="005941C3">
      <w:pPr>
        <w:tabs>
          <w:tab w:val="left" w:pos="1710"/>
        </w:tabs>
        <w:spacing w:after="0" w:line="276" w:lineRule="auto"/>
        <w:ind w:left="1710"/>
        <w:rPr>
          <w:rFonts w:ascii="Times New Roman" w:eastAsia="Calibri" w:hAnsi="Times New Roman" w:cs="Times New Roman"/>
          <w:sz w:val="24"/>
          <w:szCs w:val="24"/>
        </w:rPr>
      </w:pPr>
    </w:p>
    <w:p w:rsidR="005941C3" w:rsidRPr="005941C3" w:rsidRDefault="005941C3" w:rsidP="005941C3">
      <w:pPr>
        <w:tabs>
          <w:tab w:val="left" w:pos="1710"/>
        </w:tabs>
        <w:spacing w:after="0" w:line="276" w:lineRule="auto"/>
        <w:ind w:left="1710"/>
        <w:rPr>
          <w:rFonts w:ascii="Times New Roman" w:eastAsia="Calibri" w:hAnsi="Times New Roman" w:cs="Times New Roman"/>
          <w:sz w:val="24"/>
          <w:szCs w:val="24"/>
        </w:rPr>
      </w:pPr>
      <w:r w:rsidRPr="005941C3">
        <w:rPr>
          <w:rFonts w:ascii="Times New Roman" w:eastAsia="Calibri" w:hAnsi="Times New Roman" w:cs="Times New Roman"/>
          <w:sz w:val="24"/>
          <w:szCs w:val="24"/>
        </w:rPr>
        <w:t>(c) A multi-step RFP process should be used when additional steps are necessary to qualify and/or demonstrate the goods and/or services proposed.</w:t>
      </w:r>
    </w:p>
    <w:p w:rsidR="005941C3" w:rsidRPr="005941C3" w:rsidRDefault="005941C3" w:rsidP="005941C3">
      <w:pPr>
        <w:tabs>
          <w:tab w:val="left" w:pos="1710"/>
        </w:tabs>
        <w:spacing w:after="0" w:line="276" w:lineRule="auto"/>
        <w:ind w:left="1080"/>
        <w:rPr>
          <w:rFonts w:ascii="Times New Roman" w:eastAsia="Calibri" w:hAnsi="Times New Roman" w:cs="Times New Roman"/>
          <w:sz w:val="24"/>
          <w:szCs w:val="24"/>
        </w:rPr>
      </w:pPr>
    </w:p>
    <w:p w:rsidR="005941C3" w:rsidRPr="005941C3" w:rsidRDefault="005941C3" w:rsidP="005941C3">
      <w:pPr>
        <w:tabs>
          <w:tab w:val="left" w:pos="1710"/>
        </w:tabs>
        <w:spacing w:after="0" w:line="276" w:lineRule="auto"/>
        <w:ind w:left="1440"/>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 xml:space="preserve">(4) </w:t>
      </w:r>
      <w:r w:rsidRPr="005941C3">
        <w:rPr>
          <w:rFonts w:ascii="Times New Roman" w:eastAsia="Calibri" w:hAnsi="Times New Roman" w:cs="Times New Roman"/>
          <w:color w:val="000000"/>
          <w:sz w:val="24"/>
          <w:szCs w:val="24"/>
        </w:rPr>
        <w:t>Determining Type of Solicitation.</w:t>
      </w:r>
    </w:p>
    <w:p w:rsidR="005941C3" w:rsidRPr="005941C3" w:rsidRDefault="005941C3" w:rsidP="005941C3">
      <w:pPr>
        <w:tabs>
          <w:tab w:val="left" w:pos="1710"/>
        </w:tabs>
        <w:spacing w:after="0" w:line="276" w:lineRule="auto"/>
        <w:ind w:left="720"/>
        <w:rPr>
          <w:rFonts w:ascii="Times New Roman" w:eastAsia="Calibri" w:hAnsi="Times New Roman" w:cs="Times New Roman"/>
          <w:color w:val="000000"/>
          <w:sz w:val="24"/>
          <w:szCs w:val="24"/>
        </w:rPr>
      </w:pPr>
    </w:p>
    <w:p w:rsidR="005941C3" w:rsidRPr="005941C3" w:rsidRDefault="005941C3" w:rsidP="005941C3">
      <w:pPr>
        <w:tabs>
          <w:tab w:val="left" w:pos="1710"/>
        </w:tabs>
        <w:spacing w:after="0" w:line="276" w:lineRule="auto"/>
        <w:ind w:left="1710"/>
        <w:rPr>
          <w:rFonts w:ascii="Times New Roman" w:eastAsia="Times New Roman" w:hAnsi="Times New Roman" w:cs="Times New Roman"/>
          <w:sz w:val="24"/>
          <w:szCs w:val="24"/>
        </w:rPr>
      </w:pPr>
      <w:r w:rsidRPr="005941C3">
        <w:rPr>
          <w:rFonts w:ascii="Times New Roman" w:eastAsia="Calibri" w:hAnsi="Times New Roman" w:cs="Times New Roman"/>
          <w:color w:val="000000"/>
          <w:sz w:val="24"/>
          <w:szCs w:val="24"/>
        </w:rPr>
        <w:t xml:space="preserve">(a) For </w:t>
      </w:r>
      <w:r w:rsidRPr="005941C3">
        <w:rPr>
          <w:rFonts w:ascii="Times New Roman" w:eastAsia="Times New Roman" w:hAnsi="Times New Roman" w:cs="Times New Roman"/>
          <w:sz w:val="24"/>
          <w:szCs w:val="24"/>
        </w:rPr>
        <w:t>competitive procurement of goods, an ITB/RFQ is appropriate, and in general,</w:t>
      </w:r>
    </w:p>
    <w:p w:rsidR="005941C3" w:rsidRPr="005941C3" w:rsidRDefault="005941C3" w:rsidP="005941C3">
      <w:pPr>
        <w:spacing w:after="0" w:line="240" w:lineRule="auto"/>
        <w:ind w:left="189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 a purchase order may be used to finalize the purchase.</w:t>
      </w:r>
    </w:p>
    <w:p w:rsidR="005941C3" w:rsidRPr="005941C3" w:rsidRDefault="005941C3" w:rsidP="005941C3">
      <w:pPr>
        <w:spacing w:after="0" w:line="240" w:lineRule="auto"/>
        <w:ind w:left="1890"/>
        <w:rPr>
          <w:rFonts w:ascii="Times New Roman" w:eastAsia="Times New Roman" w:hAnsi="Times New Roman" w:cs="Times New Roman"/>
          <w:sz w:val="24"/>
          <w:szCs w:val="24"/>
        </w:rPr>
      </w:pPr>
    </w:p>
    <w:p w:rsidR="005941C3" w:rsidRPr="005941C3" w:rsidRDefault="005941C3" w:rsidP="005941C3">
      <w:pPr>
        <w:spacing w:after="0" w:line="240" w:lineRule="auto"/>
        <w:ind w:left="198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(b) </w:t>
      </w:r>
      <w:r w:rsidRPr="005941C3">
        <w:rPr>
          <w:rFonts w:ascii="Times New Roman" w:eastAsia="Calibri" w:hAnsi="Times New Roman" w:cs="Times New Roman"/>
          <w:color w:val="000000"/>
          <w:sz w:val="24"/>
          <w:szCs w:val="24"/>
        </w:rPr>
        <w:t xml:space="preserve">Except as permitted under 7.3.2.2, </w:t>
      </w:r>
      <w:r w:rsidRPr="005941C3">
        <w:rPr>
          <w:rFonts w:ascii="Times New Roman" w:eastAsia="Times New Roman" w:hAnsi="Times New Roman" w:cs="Times New Roman"/>
          <w:sz w:val="24"/>
          <w:szCs w:val="24"/>
        </w:rPr>
        <w:t>for competitive procurement of services, an RFP is more appropriate, and a purchase order is generally not sufficient to serve as the written contract for the services.</w:t>
      </w:r>
    </w:p>
    <w:p w:rsidR="005941C3" w:rsidRPr="005941C3" w:rsidRDefault="005941C3" w:rsidP="005941C3">
      <w:pPr>
        <w:spacing w:after="0" w:line="240" w:lineRule="auto"/>
        <w:ind w:left="1980" w:hanging="270"/>
        <w:rPr>
          <w:rFonts w:ascii="Times New Roman" w:eastAsia="Times New Roman" w:hAnsi="Times New Roman" w:cs="Times New Roman"/>
          <w:sz w:val="24"/>
          <w:szCs w:val="24"/>
        </w:rPr>
      </w:pPr>
    </w:p>
    <w:p w:rsidR="005941C3" w:rsidRPr="005941C3" w:rsidRDefault="005941C3" w:rsidP="005941C3">
      <w:pPr>
        <w:spacing w:after="0" w:line="240" w:lineRule="auto"/>
        <w:ind w:left="198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(c) For procurement of services which will require TBR System Office approval, the Standard RFP Format shall be used.</w:t>
      </w:r>
    </w:p>
    <w:p w:rsidR="005941C3" w:rsidRPr="005941C3" w:rsidRDefault="005941C3" w:rsidP="005941C3">
      <w:pPr>
        <w:tabs>
          <w:tab w:val="left" w:pos="3330"/>
        </w:tabs>
        <w:spacing w:before="240" w:after="12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4.  Reverse</w:t>
      </w:r>
      <w:r w:rsidRPr="005941C3">
        <w:rPr>
          <w:rFonts w:ascii="Times New Roman" w:eastAsia="Calibri" w:hAnsi="Times New Roman" w:cs="Times New Roman"/>
          <w:sz w:val="24"/>
          <w:szCs w:val="24"/>
        </w:rPr>
        <w:t xml:space="preserve"> Auction. A reverse auction process allows for specified goods or services to be made electronically during a specified time period. When conditions are favorable, Institutions may elect to use a reverse auction procurement method to achieve maximum competition among qualified Respondents, and to obtain the highest level of quality at the lowest price for goods or services. An award shall be made to the lowest Responsive and Responsible bidder. </w:t>
      </w:r>
    </w:p>
    <w:p w:rsidR="005941C3" w:rsidRPr="005941C3" w:rsidRDefault="005941C3" w:rsidP="005941C3">
      <w:pPr>
        <w:tabs>
          <w:tab w:val="left" w:pos="3330"/>
        </w:tabs>
        <w:spacing w:before="240" w:after="60" w:line="240" w:lineRule="auto"/>
        <w:ind w:left="1080" w:hanging="540"/>
        <w:contextualSpacing/>
        <w:rPr>
          <w:rFonts w:ascii="Times New Roman" w:eastAsia="Calibri" w:hAnsi="Times New Roman" w:cs="Times New Roman"/>
          <w:color w:val="000000"/>
          <w:sz w:val="24"/>
          <w:szCs w:val="24"/>
        </w:rPr>
      </w:pP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5.   Procurements Under Another State Entity’s Bid Process. Institutions may purchase goods or services using the competitive procurement process of another state entity. The process of the other state entity, except for the Central Procurement Office, must have specified that other Institutions would be permitted to purchase under the process. Institutions may purchase goods or services using the competitive procurement process of the Central Procurement Office which do not so specify. Institutions are strongly encouraged to include language in their competitive processes to allow extension of their process for use by other TBR and/or UT institutions as well as state departments. This Section does not preclude Institutions from using a Statewide Contract as a bid in accordance with its competitive bidding process.</w:t>
      </w:r>
    </w:p>
    <w:p w:rsidR="005941C3" w:rsidRPr="005941C3" w:rsidRDefault="005941C3" w:rsidP="005941C3">
      <w:pPr>
        <w:spacing w:before="240" w:after="60" w:line="276" w:lineRule="auto"/>
        <w:ind w:left="1080" w:hanging="36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6. </w:t>
      </w:r>
      <w:r w:rsidRPr="005941C3">
        <w:rPr>
          <w:rFonts w:ascii="Times New Roman" w:eastAsia="Calibri" w:hAnsi="Times New Roman" w:cs="Times New Roman"/>
          <w:color w:val="000000"/>
          <w:sz w:val="24"/>
          <w:szCs w:val="24"/>
        </w:rPr>
        <w:tab/>
        <w:t>General Services Administration (GSA) Contracts. When a vendor maintains a General Services Administration (GSA) agreement with the United States of America, or any agency thereof, the Institution’s procurement office may directly negotiate with that vendor for the commodity/services provided for in the GSA agreement. The price shall not be higher than that contained in the contract between the General Services Administration and the vendor affected.</w:t>
      </w:r>
    </w:p>
    <w:p w:rsidR="005941C3" w:rsidRPr="005941C3" w:rsidRDefault="005941C3" w:rsidP="005941C3">
      <w:pPr>
        <w:spacing w:after="0" w:line="240" w:lineRule="auto"/>
        <w:rPr>
          <w:rFonts w:ascii="Times New Roman" w:eastAsia="Calibri" w:hAnsi="Times New Roman" w:cs="Times New Roman"/>
          <w:color w:val="000000"/>
          <w:sz w:val="24"/>
          <w:szCs w:val="24"/>
        </w:rPr>
      </w:pPr>
    </w:p>
    <w:p w:rsidR="005941C3" w:rsidRPr="005941C3" w:rsidRDefault="005941C3" w:rsidP="005941C3">
      <w:pPr>
        <w:spacing w:after="0" w:line="240" w:lineRule="auto"/>
        <w:ind w:left="1080" w:hanging="360"/>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7.</w:t>
      </w:r>
      <w:r w:rsidRPr="005941C3">
        <w:rPr>
          <w:rFonts w:ascii="Times New Roman" w:eastAsia="Calibri" w:hAnsi="Times New Roman" w:cs="Times New Roman"/>
          <w:color w:val="000000"/>
          <w:sz w:val="24"/>
          <w:szCs w:val="24"/>
        </w:rPr>
        <w:tab/>
        <w:t xml:space="preserve">State Manufactured Goods and Services. Institutions are required to purchase goods and services from other State agencies, e.g. Department of Correction, Tennessee Rehabilitative Initiative in Correction (TRICOR), Tennessee Business Enterprises, and Community Rehabilitation Agencies (CMRA) / TRUST in Tennessee, whenever such items or services are available therefrom and meet the desired conditions and standards. Such contracts may be based upon non-competitive negotiation.  </w:t>
      </w:r>
    </w:p>
    <w:p w:rsidR="005941C3" w:rsidRPr="005941C3" w:rsidRDefault="005941C3" w:rsidP="005941C3">
      <w:pPr>
        <w:spacing w:before="240" w:after="60" w:line="276" w:lineRule="auto"/>
        <w:ind w:left="1080" w:hanging="360"/>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8.</w:t>
      </w:r>
      <w:r w:rsidRPr="005941C3">
        <w:rPr>
          <w:rFonts w:ascii="Times New Roman" w:eastAsia="Calibri" w:hAnsi="Times New Roman" w:cs="Times New Roman"/>
          <w:color w:val="000000"/>
          <w:sz w:val="24"/>
          <w:szCs w:val="24"/>
        </w:rPr>
        <w:t xml:space="preserve">  Procurements under Cooperatives. Pursuant to the Tennessee Interlocal Cooperation Act, T.C.A. </w:t>
      </w:r>
      <w:r w:rsidRPr="005941C3">
        <w:rPr>
          <w:rFonts w:ascii="Times New Roman" w:eastAsia="Calibri" w:hAnsi="Times New Roman" w:cs="Times New Roman"/>
          <w:sz w:val="24"/>
          <w:szCs w:val="24"/>
        </w:rPr>
        <w:t xml:space="preserve">§ </w:t>
      </w:r>
      <w:r w:rsidRPr="005941C3">
        <w:rPr>
          <w:rFonts w:ascii="Times New Roman" w:eastAsia="Calibri" w:hAnsi="Times New Roman" w:cs="Times New Roman"/>
          <w:color w:val="000000"/>
          <w:sz w:val="24"/>
          <w:szCs w:val="24"/>
        </w:rPr>
        <w:t xml:space="preserve">12-9-101, Institutions may purchase goods and services through TBR System Office approved Cooperative Purchasing Agreements. The current approved list of TBR contracted cooperatives may be found at: </w:t>
      </w:r>
      <w:hyperlink r:id="rId5" w:history="1">
        <w:r w:rsidRPr="005941C3">
          <w:rPr>
            <w:rFonts w:ascii="Times New Roman" w:eastAsia="Calibri" w:hAnsi="Times New Roman" w:cs="Times New Roman"/>
            <w:color w:val="0000FF"/>
            <w:sz w:val="24"/>
            <w:szCs w:val="24"/>
            <w:u w:val="single"/>
          </w:rPr>
          <w:t>https://www.tbr.edu/purchasing/cooperatives</w:t>
        </w:r>
      </w:hyperlink>
    </w:p>
    <w:p w:rsidR="005941C3" w:rsidRPr="005941C3" w:rsidRDefault="005941C3" w:rsidP="005941C3">
      <w:pPr>
        <w:spacing w:before="240" w:after="60" w:line="276" w:lineRule="auto"/>
        <w:ind w:left="1080" w:hanging="36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9. </w:t>
      </w:r>
      <w:r w:rsidRPr="005941C3">
        <w:rPr>
          <w:rFonts w:ascii="Times New Roman" w:eastAsia="Calibri" w:hAnsi="Times New Roman" w:cs="Times New Roman"/>
          <w:color w:val="000000"/>
          <w:sz w:val="24"/>
          <w:szCs w:val="24"/>
        </w:rPr>
        <w:tab/>
        <w:t>Emergency Purchases. Institutions may make purchases of goods or services, without utilizing formal solicitation procedures, to meet bona fide emergencies arising from any unforeseen cause. Bona fide emergency purchases must be approved by the Chancellor, President, Director or their designee, and file documentation of the circumstances of any such emergency shall be maintained. Emergency purchases must be made on a competitive basis and processed by the Institution’s procurement office, if practicable.</w:t>
      </w:r>
    </w:p>
    <w:p w:rsidR="005941C3" w:rsidRPr="005941C3" w:rsidRDefault="005941C3" w:rsidP="005941C3">
      <w:pPr>
        <w:spacing w:before="240" w:after="60" w:line="276" w:lineRule="auto"/>
        <w:ind w:left="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10. Competitive Negotiation/Alternative Competitive Procurement Method. </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A competitive negotiation process may be used only in cases when the Institution is unable to obtain needed goods and/or services by a traditional competitive bid process. Reasons to use a competitive negotiation process include:</w:t>
      </w:r>
    </w:p>
    <w:p w:rsidR="005941C3" w:rsidRPr="005941C3" w:rsidRDefault="005941C3" w:rsidP="005941C3">
      <w:pPr>
        <w:spacing w:before="240" w:after="60" w:line="276" w:lineRule="auto"/>
        <w:ind w:left="16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Public need will not permit the delay incident to the RFP process;</w:t>
      </w:r>
    </w:p>
    <w:p w:rsidR="005941C3" w:rsidRPr="005941C3" w:rsidRDefault="005941C3" w:rsidP="005941C3">
      <w:pPr>
        <w:spacing w:before="240" w:after="60" w:line="276" w:lineRule="auto"/>
        <w:ind w:left="16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No acceptable proposals have been received after the RFP process;</w:t>
      </w:r>
    </w:p>
    <w:p w:rsidR="005941C3" w:rsidRPr="005941C3" w:rsidRDefault="005941C3" w:rsidP="005941C3">
      <w:pPr>
        <w:spacing w:before="240" w:after="60" w:line="276" w:lineRule="auto"/>
        <w:ind w:left="16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Rates payable for the services are regulated by law;</w:t>
      </w:r>
    </w:p>
    <w:p w:rsidR="005941C3" w:rsidRPr="005941C3" w:rsidRDefault="005941C3" w:rsidP="005941C3">
      <w:pPr>
        <w:spacing w:before="240" w:after="60" w:line="276" w:lineRule="auto"/>
        <w:ind w:left="162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(4) Other circumstances as approved by the TBR System Office.</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b. The requesting party shall work with the Institution’s procurement office to define the process to ensure the safeguarding of the information and provide fairness to the vendors in the process.  </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c. </w:t>
      </w:r>
      <w:r w:rsidRPr="005941C3">
        <w:rPr>
          <w:rFonts w:ascii="Times New Roman" w:eastAsia="Calibri" w:hAnsi="Times New Roman" w:cs="Times New Roman"/>
          <w:color w:val="000000"/>
          <w:sz w:val="24"/>
          <w:szCs w:val="24"/>
        </w:rPr>
        <w:tab/>
        <w:t>Use of the competitive negotiation process requires prior approval of the Chancellor, President, Director or their designee.</w:t>
      </w:r>
    </w:p>
    <w:p w:rsidR="005941C3" w:rsidRPr="005941C3" w:rsidRDefault="005941C3" w:rsidP="005941C3">
      <w:pPr>
        <w:spacing w:before="240" w:after="60" w:line="276" w:lineRule="auto"/>
        <w:ind w:left="1440" w:hanging="36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d. File documentation specific to each use of competitive negotiation shall be maintained.</w:t>
      </w:r>
    </w:p>
    <w:p w:rsidR="005941C3" w:rsidRPr="005941C3" w:rsidRDefault="005941C3" w:rsidP="005941C3">
      <w:pPr>
        <w:tabs>
          <w:tab w:val="left" w:pos="3330"/>
        </w:tabs>
        <w:spacing w:before="240" w:after="60" w:line="276" w:lineRule="auto"/>
        <w:ind w:left="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11. Non-Competitive Procurements</w:t>
      </w:r>
    </w:p>
    <w:p w:rsidR="005941C3" w:rsidRPr="005941C3" w:rsidRDefault="005941C3" w:rsidP="005941C3">
      <w:pPr>
        <w:tabs>
          <w:tab w:val="left" w:pos="3330"/>
        </w:tabs>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Contracting with Another State/Governmental Entity. Personal, professional and consultant service contracts may be obtained by non-competitive negotiation when the contractor is a State Agency, a political subdivision of the state, or any other public entity in Tennessee, or an entity of the federal government.</w:t>
      </w:r>
    </w:p>
    <w:p w:rsidR="005941C3" w:rsidRPr="005941C3" w:rsidRDefault="005941C3" w:rsidP="005941C3">
      <w:pPr>
        <w:tabs>
          <w:tab w:val="left" w:pos="3330"/>
        </w:tabs>
        <w:spacing w:before="240" w:after="60" w:line="276" w:lineRule="auto"/>
        <w:ind w:left="1350" w:hanging="270"/>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b. Sole Source</w:t>
      </w:r>
      <w:r w:rsidRPr="005941C3">
        <w:rPr>
          <w:rFonts w:ascii="Times New Roman" w:eastAsia="Calibri" w:hAnsi="Times New Roman" w:cs="Times New Roman"/>
          <w:sz w:val="24"/>
          <w:szCs w:val="24"/>
        </w:rPr>
        <w:t xml:space="preserve"> and Proprietary Purchases.</w:t>
      </w:r>
    </w:p>
    <w:p w:rsidR="005941C3" w:rsidRPr="005941C3" w:rsidRDefault="005941C3" w:rsidP="005941C3">
      <w:pPr>
        <w:tabs>
          <w:tab w:val="left" w:pos="3330"/>
        </w:tabs>
        <w:spacing w:before="240" w:after="60" w:line="276" w:lineRule="auto"/>
        <w:ind w:left="171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(1) Whenever specifications are not so worded or designed to provide for competitive bidding, a Sole Source or Proprietary Purchase may be allowed. A Sole Source Purchase is available only from a single Supplier; a Proprietary Purchase allows for a competitive procurement process to be used that specifies a particular good or service.</w:t>
      </w:r>
    </w:p>
    <w:p w:rsidR="005941C3" w:rsidRPr="005941C3" w:rsidRDefault="005941C3" w:rsidP="005941C3">
      <w:pPr>
        <w:tabs>
          <w:tab w:val="left" w:pos="3330"/>
        </w:tabs>
        <w:spacing w:before="240" w:after="60" w:line="276" w:lineRule="auto"/>
        <w:ind w:left="171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(2) Written justification for Sole Source or Proprietary Purchases must be submitted in writing for approval by the Chancellor, President, Director, or their designee. The TBR Justification for Non-Competitive Purchases and Contracts Form (See Exhibit 5) must be completed and approved by the TBR System Office (when applicable).</w:t>
      </w:r>
    </w:p>
    <w:p w:rsidR="005941C3" w:rsidRPr="005941C3" w:rsidRDefault="005941C3" w:rsidP="005941C3">
      <w:pPr>
        <w:tabs>
          <w:tab w:val="left" w:pos="3330"/>
        </w:tabs>
        <w:spacing w:before="240" w:after="60" w:line="276" w:lineRule="auto"/>
        <w:ind w:left="171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(3) In addition to the Justification for Non-Competitive Purchases and Contracts Form, the following additional documentation may also be required as a part of the request:</w:t>
      </w:r>
    </w:p>
    <w:p w:rsidR="005941C3" w:rsidRPr="005941C3" w:rsidRDefault="005941C3" w:rsidP="005941C3">
      <w:pPr>
        <w:tabs>
          <w:tab w:val="left" w:pos="3330"/>
        </w:tabs>
        <w:spacing w:before="240" w:after="60" w:line="276" w:lineRule="auto"/>
        <w:ind w:left="207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(a) A letter from the Supplier, which details the basis for non-competitive procurement, based upon the factors listed in Section b. (4) below.</w:t>
      </w:r>
    </w:p>
    <w:p w:rsidR="005941C3" w:rsidRPr="005941C3" w:rsidRDefault="005941C3" w:rsidP="005941C3">
      <w:pPr>
        <w:tabs>
          <w:tab w:val="left" w:pos="3330"/>
        </w:tabs>
        <w:spacing w:before="240" w:after="60" w:line="276" w:lineRule="auto"/>
        <w:ind w:left="207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(b) Letter(s) from business and industry which supports the purchase of a particular good or service as industry or business standard.</w:t>
      </w:r>
    </w:p>
    <w:p w:rsidR="005941C3" w:rsidRPr="005941C3" w:rsidRDefault="005941C3" w:rsidP="005941C3">
      <w:pPr>
        <w:tabs>
          <w:tab w:val="left" w:pos="3330"/>
        </w:tabs>
        <w:spacing w:before="240" w:after="60" w:line="276" w:lineRule="auto"/>
        <w:ind w:left="207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(c) A letter from the manufacturer specifying their distribution practices, i.e. available only directly or through distributors.</w:t>
      </w:r>
    </w:p>
    <w:p w:rsidR="005941C3" w:rsidRPr="005941C3" w:rsidRDefault="005941C3" w:rsidP="005941C3">
      <w:pPr>
        <w:tabs>
          <w:tab w:val="left" w:pos="3330"/>
        </w:tabs>
        <w:spacing w:before="240" w:after="60" w:line="276" w:lineRule="auto"/>
        <w:ind w:left="2070"/>
        <w:rPr>
          <w:rFonts w:ascii="Times New Roman" w:eastAsia="Calibri" w:hAnsi="Times New Roman" w:cs="Times New Roman"/>
          <w:sz w:val="24"/>
          <w:szCs w:val="24"/>
        </w:rPr>
      </w:pPr>
      <w:r w:rsidRPr="005941C3">
        <w:rPr>
          <w:rFonts w:ascii="Times New Roman" w:eastAsia="Calibri" w:hAnsi="Times New Roman" w:cs="Times New Roman"/>
          <w:sz w:val="24"/>
          <w:szCs w:val="24"/>
        </w:rPr>
        <w:t>(Note:  All letters mentioned in this section are to be provided on the originator’s company letterhead and must be signed by an authorized official of the company.)</w:t>
      </w:r>
    </w:p>
    <w:p w:rsidR="005941C3" w:rsidRPr="005941C3" w:rsidRDefault="005941C3" w:rsidP="005941C3">
      <w:pPr>
        <w:tabs>
          <w:tab w:val="left" w:pos="3330"/>
        </w:tabs>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(4) Factors to be considered in determining Sole Source and Proprietary Purchases include the following:</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(a) Whether the vendor possesses exclusive and/or predominant capabilities or the items contain a patented or copyrighted feature providing superior utility not obtainable from similar products;</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(b) Whether the product or service is unique and easily established as one of a kind;</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(c) Whether the program requirements can be modified so that competitive products or services may be used;</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(d) Whether the product is available from only one source and not merchandised through wholesalers, jobbers, and retailers;</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(e) Whether items must be interchangeable or compatible with in-place items;</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(f) Whether the cost of conversion, including but not limited to disruption, retraining, and replacement precludes bidding competitively;</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(g) Whether the product is to be used in an instructional setting and the intent is to provide instruction on the specific product or diversity of products;</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(h) For personal, professional and consultant services, whether the use of non-competitive negotiation is in the best interest of the Institution;</w:t>
      </w:r>
    </w:p>
    <w:p w:rsidR="005941C3" w:rsidRPr="005941C3" w:rsidRDefault="005941C3" w:rsidP="005941C3">
      <w:pPr>
        <w:tabs>
          <w:tab w:val="left" w:pos="3330"/>
        </w:tabs>
        <w:spacing w:before="240" w:after="60" w:line="276" w:lineRule="auto"/>
        <w:ind w:left="216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(i) Other justification(s) as approved by the Chancellor, President, Director or their designee.</w:t>
      </w:r>
    </w:p>
    <w:p w:rsidR="005941C3" w:rsidRPr="005941C3" w:rsidRDefault="005941C3" w:rsidP="005941C3">
      <w:pPr>
        <w:tabs>
          <w:tab w:val="left" w:pos="3330"/>
        </w:tabs>
        <w:spacing w:before="240" w:after="60" w:line="276" w:lineRule="auto"/>
        <w:ind w:left="1080"/>
        <w:rPr>
          <w:rFonts w:ascii="Times New Roman" w:eastAsia="Calibri" w:hAnsi="Times New Roman" w:cs="Times New Roman"/>
          <w:sz w:val="24"/>
          <w:szCs w:val="24"/>
        </w:rPr>
      </w:pPr>
      <w:r w:rsidRPr="005941C3">
        <w:rPr>
          <w:rFonts w:ascii="Times New Roman" w:eastAsia="Calibri" w:hAnsi="Times New Roman" w:cs="Times New Roman"/>
          <w:sz w:val="24"/>
          <w:szCs w:val="24"/>
        </w:rPr>
        <w:t>c. Purchases for Resale in Auxiliary Enterprises. Certain items for resale for which customers have expressed a preference, and/or promotional items procured under accepted retail merchandising practices, may be purchased without adherence to requirements for minimum notice and number of bids. Appropriate documentation shall be maintained which supports the action taken.</w:t>
      </w:r>
    </w:p>
    <w:p w:rsidR="005941C3" w:rsidRPr="005941C3" w:rsidRDefault="005941C3" w:rsidP="005941C3">
      <w:pPr>
        <w:tabs>
          <w:tab w:val="left" w:pos="3330"/>
        </w:tabs>
        <w:spacing w:before="240" w:after="60" w:line="276" w:lineRule="auto"/>
        <w:ind w:left="720"/>
        <w:rPr>
          <w:rFonts w:ascii="Times New Roman" w:eastAsia="Calibri" w:hAnsi="Times New Roman" w:cs="Times New Roman"/>
          <w:sz w:val="24"/>
          <w:szCs w:val="24"/>
        </w:rPr>
      </w:pPr>
      <w:r w:rsidRPr="005941C3">
        <w:rPr>
          <w:rFonts w:ascii="Times New Roman" w:eastAsia="Calibri" w:hAnsi="Times New Roman" w:cs="Times New Roman"/>
          <w:sz w:val="24"/>
          <w:szCs w:val="24"/>
        </w:rPr>
        <w:t>12. Special Purchase Categories</w:t>
      </w:r>
    </w:p>
    <w:p w:rsidR="005941C3" w:rsidRPr="005941C3" w:rsidRDefault="005941C3" w:rsidP="005941C3">
      <w:pPr>
        <w:spacing w:before="240" w:after="60" w:line="276" w:lineRule="auto"/>
        <w:ind w:left="1080"/>
        <w:rPr>
          <w:rFonts w:ascii="Times New Roman" w:eastAsia="Calibri" w:hAnsi="Times New Roman" w:cs="Times New Roman"/>
          <w:sz w:val="24"/>
          <w:szCs w:val="24"/>
        </w:rPr>
      </w:pPr>
      <w:r w:rsidRPr="005941C3">
        <w:rPr>
          <w:rFonts w:ascii="Times New Roman" w:eastAsia="Calibri" w:hAnsi="Times New Roman" w:cs="Times New Roman"/>
          <w:sz w:val="24"/>
          <w:szCs w:val="24"/>
        </w:rPr>
        <w:t>a. Purchases for Libraries:</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(1) Each Institution shall be responsible for developing procurement policies and procedures for its library.</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(2) Purchases of books, electronic or hard copy, are capital expenditures and can be made without formal bids or quotations.</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(3) Purchases of electronic journals, subscriptions, and databases for libraries shall be procured through the Institution’s procurement or contract office in instances when a competitive process can be used or when Fiscal Review Committee is required.</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(4) In addition, any required electronic or written agreements to license journals, subscriptions, or databases shall be routed through the Institution’s procurement or contracts office for review and approval prior to use.</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(5) Appropriate documentation must be maintained for purchases to support Sole Source Purchase.</w:t>
      </w:r>
    </w:p>
    <w:p w:rsidR="005941C3" w:rsidRPr="005941C3" w:rsidRDefault="005941C3" w:rsidP="005941C3">
      <w:pPr>
        <w:spacing w:before="240" w:after="60" w:line="276" w:lineRule="auto"/>
        <w:ind w:left="1800" w:hanging="360"/>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(6) Library purchases for electronic media may be subject to Accessibility Standards.</w:t>
      </w:r>
      <w:r w:rsidRPr="005941C3">
        <w:rPr>
          <w:rFonts w:ascii="Times New Roman" w:eastAsia="Calibri" w:hAnsi="Times New Roman" w:cs="Times New Roman"/>
          <w:color w:val="FF0000"/>
          <w:sz w:val="24"/>
          <w:szCs w:val="24"/>
        </w:rPr>
        <w:t xml:space="preserve"> </w:t>
      </w:r>
      <w:r w:rsidRPr="005941C3">
        <w:rPr>
          <w:rFonts w:ascii="Times New Roman" w:eastAsia="Calibri" w:hAnsi="Times New Roman" w:cs="Times New Roman"/>
          <w:color w:val="000000"/>
          <w:sz w:val="24"/>
          <w:szCs w:val="24"/>
        </w:rPr>
        <w:t>(See Section XIV.)</w:t>
      </w:r>
    </w:p>
    <w:p w:rsidR="005941C3" w:rsidRPr="005941C3" w:rsidRDefault="005941C3" w:rsidP="005941C3">
      <w:pPr>
        <w:spacing w:before="240" w:after="60" w:line="276" w:lineRule="auto"/>
        <w:ind w:left="1080"/>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b. </w:t>
      </w:r>
      <w:r w:rsidRPr="005941C3">
        <w:rPr>
          <w:rFonts w:ascii="Times New Roman" w:eastAsia="Calibri" w:hAnsi="Times New Roman" w:cs="Times New Roman"/>
          <w:sz w:val="24"/>
          <w:szCs w:val="24"/>
        </w:rPr>
        <w:t>Grant Purchases</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(1) Purchases utilizing grant funding shall comply with the conditions of the grant and applicable state and federal guidelines.</w:t>
      </w:r>
    </w:p>
    <w:p w:rsidR="005941C3" w:rsidRPr="005941C3" w:rsidRDefault="005941C3" w:rsidP="005941C3">
      <w:pPr>
        <w:spacing w:before="240" w:after="60" w:line="276" w:lineRule="auto"/>
        <w:ind w:left="1800" w:hanging="360"/>
        <w:rPr>
          <w:rFonts w:ascii="Calibri" w:eastAsia="Calibri" w:hAnsi="Calibri" w:cs="Times New Roman"/>
          <w:szCs w:val="21"/>
        </w:rPr>
      </w:pPr>
      <w:r w:rsidRPr="005941C3">
        <w:rPr>
          <w:rFonts w:ascii="Times New Roman" w:eastAsia="Calibri" w:hAnsi="Times New Roman" w:cs="Times New Roman"/>
          <w:sz w:val="24"/>
          <w:szCs w:val="24"/>
        </w:rPr>
        <w:t xml:space="preserve">(2) State grant purchases for goods or services shall not be made from vendors on the State of Tennessee Debarred Vendors List, </w:t>
      </w:r>
      <w:hyperlink r:id="rId6" w:history="1">
        <w:r w:rsidRPr="005941C3">
          <w:rPr>
            <w:rFonts w:ascii="Calibri" w:eastAsia="Calibri" w:hAnsi="Calibri" w:cs="Times New Roman"/>
            <w:color w:val="0563C1"/>
            <w:szCs w:val="21"/>
            <w:u w:val="single"/>
          </w:rPr>
          <w:t>http://www.tn.gov/assets/entities/generalservices/cpo/attachments/Debarred_Vendors.pdf</w:t>
        </w:r>
      </w:hyperlink>
      <w:r w:rsidRPr="005941C3">
        <w:rPr>
          <w:rFonts w:ascii="Calibri" w:eastAsia="Calibri" w:hAnsi="Calibri" w:cs="Times New Roman"/>
          <w:szCs w:val="21"/>
        </w:rPr>
        <w:t>.</w:t>
      </w:r>
    </w:p>
    <w:p w:rsidR="005941C3" w:rsidRPr="005941C3" w:rsidRDefault="005941C3" w:rsidP="005941C3">
      <w:pPr>
        <w:spacing w:before="240" w:after="60" w:line="276" w:lineRule="auto"/>
        <w:ind w:left="180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(3)</w:t>
      </w:r>
      <w:r w:rsidRPr="005941C3">
        <w:rPr>
          <w:rFonts w:ascii="Calibri" w:eastAsia="Calibri" w:hAnsi="Calibri" w:cs="Times New Roman"/>
          <w:szCs w:val="21"/>
        </w:rPr>
        <w:t xml:space="preserve"> </w:t>
      </w:r>
      <w:r w:rsidRPr="005941C3">
        <w:rPr>
          <w:rFonts w:ascii="Times New Roman" w:eastAsia="Calibri" w:hAnsi="Times New Roman" w:cs="Times New Roman"/>
          <w:sz w:val="24"/>
          <w:szCs w:val="24"/>
        </w:rPr>
        <w:t xml:space="preserve">Federal grant purchases for goods or services shall not be made from vendors on the List of Parties Excluded from Federal Procurement and Non-Procurement Programs, available at </w:t>
      </w:r>
      <w:hyperlink r:id="rId7" w:history="1">
        <w:r w:rsidRPr="005941C3">
          <w:rPr>
            <w:rFonts w:ascii="Times New Roman" w:eastAsia="Calibri" w:hAnsi="Times New Roman" w:cs="Times New Roman"/>
            <w:color w:val="0000FF"/>
            <w:sz w:val="24"/>
            <w:szCs w:val="24"/>
            <w:u w:val="single"/>
          </w:rPr>
          <w:t>www.sam.gov</w:t>
        </w:r>
      </w:hyperlink>
      <w:r w:rsidRPr="005941C3">
        <w:rPr>
          <w:rFonts w:ascii="Times New Roman" w:eastAsia="Calibri" w:hAnsi="Times New Roman" w:cs="Times New Roman"/>
          <w:sz w:val="24"/>
          <w:szCs w:val="24"/>
        </w:rPr>
        <w:t xml:space="preserve">.   </w:t>
      </w:r>
    </w:p>
    <w:p w:rsidR="005941C3" w:rsidRPr="005941C3" w:rsidRDefault="005941C3" w:rsidP="005941C3">
      <w:pPr>
        <w:spacing w:before="240" w:after="60" w:line="240" w:lineRule="auto"/>
        <w:ind w:left="1800" w:hanging="72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Utility Contracts</w:t>
      </w:r>
    </w:p>
    <w:p w:rsidR="005941C3" w:rsidRPr="005941C3" w:rsidRDefault="005941C3" w:rsidP="005941C3">
      <w:pPr>
        <w:spacing w:before="240" w:after="60" w:line="240" w:lineRule="auto"/>
        <w:ind w:left="1800" w:hanging="720"/>
        <w:contextualSpacing/>
        <w:rPr>
          <w:rFonts w:ascii="Times New Roman" w:eastAsia="Calibri" w:hAnsi="Times New Roman" w:cs="Times New Roman"/>
          <w:sz w:val="24"/>
          <w:szCs w:val="24"/>
        </w:rPr>
      </w:pPr>
    </w:p>
    <w:p w:rsidR="005941C3" w:rsidRPr="005941C3" w:rsidRDefault="005941C3" w:rsidP="005941C3">
      <w:pPr>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Institutions shall purchase or contract for all telephone, telegraph, electric light, gas, power, postal and other services for which a rate for the use thereof has been established by a public authority in such manner as the Institution deems to be in the best interest of the State of Tennessee.</w:t>
      </w:r>
    </w:p>
    <w:p w:rsidR="005941C3" w:rsidRPr="005941C3" w:rsidRDefault="005941C3" w:rsidP="005941C3">
      <w:pPr>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Each such purchase or contract shall be made on a competitive basis, whenever possible unless it has been determined that such purchase is single source. If such purchase has been determined to be single source, the purchase shall then be made pursuant to the section above related to Non-Competitive Negotiation.</w:t>
      </w:r>
    </w:p>
    <w:p w:rsidR="005941C3" w:rsidRPr="005941C3" w:rsidRDefault="005941C3" w:rsidP="005941C3">
      <w:pPr>
        <w:spacing w:before="240" w:after="0" w:line="240" w:lineRule="auto"/>
        <w:ind w:left="1094" w:hanging="54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13. Gifts. Gifts do not require a procurement process subject to this Guideline. See TBR Policy 4:01:04:00 Solicitation and Acceptance of Gifts.</w:t>
      </w:r>
    </w:p>
    <w:p w:rsidR="005941C3" w:rsidRPr="005941C3" w:rsidRDefault="005941C3" w:rsidP="005941C3">
      <w:pPr>
        <w:spacing w:before="240" w:after="0" w:line="240" w:lineRule="auto"/>
        <w:ind w:left="720"/>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1170" w:hanging="450"/>
        <w:contextualSpacing/>
        <w:rPr>
          <w:rFonts w:ascii="Times New Roman" w:eastAsia="Times New Roman" w:hAnsi="Times New Roman" w:cs="Times New Roman"/>
          <w:sz w:val="24"/>
          <w:szCs w:val="24"/>
        </w:rPr>
      </w:pPr>
      <w:r w:rsidRPr="005941C3">
        <w:rPr>
          <w:rFonts w:ascii="Times New Roman" w:eastAsia="Calibri" w:hAnsi="Times New Roman" w:cs="Times New Roman"/>
          <w:sz w:val="24"/>
          <w:szCs w:val="24"/>
        </w:rPr>
        <w:t xml:space="preserve">14. </w:t>
      </w:r>
      <w:r w:rsidRPr="005941C3">
        <w:rPr>
          <w:rFonts w:ascii="Times New Roman" w:eastAsia="Times New Roman" w:hAnsi="Times New Roman" w:cs="Times New Roman"/>
          <w:sz w:val="24"/>
          <w:szCs w:val="24"/>
        </w:rPr>
        <w:t>Outsourcing. Institutions are encouraged to determine whether some services can be delivered more economically by the private rather than the public sector. The following process is hereby permitted and encouraged:</w:t>
      </w:r>
    </w:p>
    <w:p w:rsidR="005941C3" w:rsidRPr="005941C3" w:rsidRDefault="005941C3" w:rsidP="005941C3">
      <w:pPr>
        <w:spacing w:before="240" w:after="0" w:line="240" w:lineRule="auto"/>
        <w:ind w:left="720"/>
        <w:contextualSpacing/>
        <w:rPr>
          <w:rFonts w:ascii="Times New Roman" w:eastAsia="Times New Roman" w:hAnsi="Times New Roman" w:cs="Times New Roman"/>
          <w:sz w:val="24"/>
          <w:szCs w:val="24"/>
        </w:rPr>
      </w:pP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a. The state's cost of the service may be ascertained and kept confidential as part of the evaluation process. This cost must be finally determined and provided to the Chancellor, President, or Director, as appropriate, in a sealed envelope prior to bid/proposal due date.</w:t>
      </w: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b. The service may be the subject of an </w:t>
      </w:r>
      <w:r w:rsidRPr="005941C3">
        <w:rPr>
          <w:rFonts w:ascii="Times New Roman" w:eastAsia="Times New Roman" w:hAnsi="Times New Roman" w:cs="Times New Roman"/>
          <w:color w:val="000000"/>
          <w:sz w:val="24"/>
          <w:szCs w:val="24"/>
        </w:rPr>
        <w:t>ITB/</w:t>
      </w:r>
      <w:r w:rsidRPr="005941C3">
        <w:rPr>
          <w:rFonts w:ascii="Times New Roman" w:eastAsia="Times New Roman" w:hAnsi="Times New Roman" w:cs="Times New Roman"/>
          <w:sz w:val="24"/>
          <w:szCs w:val="24"/>
        </w:rPr>
        <w:t>RFQ/RFP, as appropriate, which approximately describes the services provided by the TBR/Institution.</w:t>
      </w: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c. The </w:t>
      </w:r>
      <w:r w:rsidRPr="005941C3">
        <w:rPr>
          <w:rFonts w:ascii="Times New Roman" w:eastAsia="Times New Roman" w:hAnsi="Times New Roman" w:cs="Times New Roman"/>
          <w:color w:val="000000"/>
          <w:sz w:val="24"/>
          <w:szCs w:val="24"/>
        </w:rPr>
        <w:t>ITB/RFQ</w:t>
      </w:r>
      <w:r w:rsidRPr="005941C3">
        <w:rPr>
          <w:rFonts w:ascii="Times New Roman" w:eastAsia="Times New Roman" w:hAnsi="Times New Roman" w:cs="Times New Roman"/>
          <w:sz w:val="24"/>
          <w:szCs w:val="24"/>
        </w:rPr>
        <w:t>/RFP may require that if the proposer’s/bidder’s price exceeds the state’s confidential cost, the proposal/bid may be rejected.</w:t>
      </w:r>
    </w:p>
    <w:p w:rsidR="005941C3" w:rsidRPr="005941C3" w:rsidRDefault="005941C3" w:rsidP="005941C3">
      <w:pPr>
        <w:spacing w:before="240" w:after="0" w:line="240" w:lineRule="auto"/>
        <w:ind w:left="1350" w:hanging="270"/>
        <w:contextualSpacing/>
        <w:rPr>
          <w:rFonts w:ascii="Times New Roman" w:eastAsia="Times New Roman" w:hAnsi="Times New Roman" w:cs="Times New Roman"/>
          <w:sz w:val="24"/>
          <w:szCs w:val="24"/>
        </w:rPr>
      </w:pPr>
    </w:p>
    <w:p w:rsidR="005941C3" w:rsidRPr="005941C3" w:rsidRDefault="005941C3" w:rsidP="005941C3">
      <w:pPr>
        <w:spacing w:before="240" w:after="0" w:line="240" w:lineRule="auto"/>
        <w:ind w:left="270" w:hanging="270"/>
        <w:contextualSpacing/>
        <w:rPr>
          <w:rFonts w:ascii="Times New Roman" w:eastAsia="Calibri" w:hAnsi="Times New Roman" w:cs="Times New Roman"/>
          <w:sz w:val="24"/>
          <w:szCs w:val="24"/>
        </w:rPr>
      </w:pPr>
      <w:r w:rsidRPr="005941C3">
        <w:rPr>
          <w:rFonts w:ascii="Times New Roman" w:eastAsia="Times New Roman" w:hAnsi="Times New Roman" w:cs="Times New Roman"/>
          <w:sz w:val="24"/>
          <w:szCs w:val="24"/>
        </w:rPr>
        <w:t xml:space="preserve">VII. </w:t>
      </w:r>
      <w:bookmarkStart w:id="10" w:name="ProcurementProcesses"/>
      <w:r w:rsidR="00147C3B">
        <w:rPr>
          <w:rFonts w:ascii="Times New Roman" w:eastAsia="Calibri" w:hAnsi="Times New Roman" w:cs="Times New Roman"/>
          <w:sz w:val="24"/>
          <w:szCs w:val="24"/>
        </w:rPr>
        <w:fldChar w:fldCharType="begin"/>
      </w:r>
      <w:r w:rsidR="00147C3B">
        <w:rPr>
          <w:rFonts w:ascii="Times New Roman" w:eastAsia="Calibri" w:hAnsi="Times New Roman" w:cs="Times New Roman"/>
          <w:sz w:val="24"/>
          <w:szCs w:val="24"/>
        </w:rPr>
        <w:instrText xml:space="preserve"> HYPERLINK  \l "Topics" </w:instrText>
      </w:r>
      <w:r w:rsidR="00147C3B">
        <w:rPr>
          <w:rFonts w:ascii="Times New Roman" w:eastAsia="Calibri" w:hAnsi="Times New Roman" w:cs="Times New Roman"/>
          <w:sz w:val="24"/>
          <w:szCs w:val="24"/>
        </w:rPr>
        <w:fldChar w:fldCharType="separate"/>
      </w:r>
      <w:r w:rsidRPr="00147C3B">
        <w:rPr>
          <w:rStyle w:val="Hyperlink"/>
          <w:rFonts w:ascii="Times New Roman" w:eastAsia="Calibri" w:hAnsi="Times New Roman" w:cs="Times New Roman"/>
          <w:sz w:val="24"/>
          <w:szCs w:val="24"/>
        </w:rPr>
        <w:t>Procurement Processes</w:t>
      </w:r>
      <w:bookmarkEnd w:id="10"/>
      <w:r w:rsidR="00147C3B">
        <w:rPr>
          <w:rFonts w:ascii="Times New Roman" w:eastAsia="Calibri" w:hAnsi="Times New Roman" w:cs="Times New Roman"/>
          <w:sz w:val="24"/>
          <w:szCs w:val="24"/>
        </w:rPr>
        <w:fldChar w:fldCharType="end"/>
      </w:r>
    </w:p>
    <w:p w:rsidR="005941C3" w:rsidRPr="005941C3" w:rsidRDefault="005941C3" w:rsidP="005941C3">
      <w:pPr>
        <w:spacing w:before="240" w:after="0" w:line="240" w:lineRule="auto"/>
        <w:ind w:left="270" w:hanging="270"/>
        <w:contextualSpacing/>
        <w:rPr>
          <w:rFonts w:ascii="Times New Roman" w:eastAsia="Times New Roman" w:hAnsi="Times New Roman" w:cs="Times New Roman"/>
          <w:sz w:val="24"/>
          <w:szCs w:val="24"/>
        </w:rPr>
      </w:pPr>
    </w:p>
    <w:p w:rsidR="005941C3" w:rsidRPr="005941C3" w:rsidRDefault="005941C3" w:rsidP="005941C3">
      <w:pPr>
        <w:spacing w:before="240" w:after="0" w:line="240" w:lineRule="auto"/>
        <w:ind w:left="540" w:hanging="270"/>
        <w:contextualSpacing/>
        <w:rPr>
          <w:rFonts w:ascii="Times New Roman" w:eastAsia="Calibri" w:hAnsi="Times New Roman" w:cs="Times New Roman"/>
          <w:sz w:val="24"/>
          <w:szCs w:val="24"/>
        </w:rPr>
      </w:pPr>
      <w:r w:rsidRPr="005941C3">
        <w:rPr>
          <w:rFonts w:ascii="Times New Roman" w:eastAsia="Times New Roman" w:hAnsi="Times New Roman" w:cs="Times New Roman"/>
          <w:sz w:val="24"/>
          <w:szCs w:val="24"/>
        </w:rPr>
        <w:t>A. Initiating</w:t>
      </w:r>
      <w:r w:rsidRPr="005941C3">
        <w:rPr>
          <w:rFonts w:ascii="Times New Roman" w:eastAsia="Calibri" w:hAnsi="Times New Roman" w:cs="Times New Roman"/>
          <w:sz w:val="24"/>
          <w:szCs w:val="24"/>
        </w:rPr>
        <w:t xml:space="preserve"> a Purchase</w:t>
      </w:r>
    </w:p>
    <w:p w:rsidR="005941C3" w:rsidRPr="005941C3" w:rsidRDefault="005941C3" w:rsidP="005941C3">
      <w:pPr>
        <w:spacing w:before="240" w:after="0" w:line="240" w:lineRule="auto"/>
        <w:ind w:left="540" w:hanging="270"/>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810" w:hanging="27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A Purchase Requisition or other appropriate documentation may be used by an Institutional department to request the Procurement Office procure a given good and/or service. All Purchase Requisitions/requests require sufficient detail, as specified by the Institution’s procurement office, to allow the proper processing to acquire the good and/or service (e.g. quantity, description, vendor, delivery instructions, etc.).</w:t>
      </w:r>
    </w:p>
    <w:p w:rsidR="005941C3" w:rsidRPr="005941C3" w:rsidRDefault="005941C3" w:rsidP="005941C3">
      <w:pPr>
        <w:spacing w:before="240" w:after="0" w:line="240" w:lineRule="auto"/>
        <w:ind w:left="810" w:hanging="27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810" w:hanging="27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Purchase requisitions/requests will result in one of the following:</w:t>
      </w:r>
    </w:p>
    <w:p w:rsidR="005941C3" w:rsidRPr="005941C3" w:rsidRDefault="005941C3" w:rsidP="005941C3">
      <w:pPr>
        <w:spacing w:before="240" w:after="0" w:line="240" w:lineRule="auto"/>
        <w:ind w:left="810" w:hanging="27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997" w:hanging="18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Purchase Order</w:t>
      </w:r>
    </w:p>
    <w:p w:rsidR="005941C3" w:rsidRPr="005941C3" w:rsidRDefault="005941C3" w:rsidP="005941C3">
      <w:pPr>
        <w:spacing w:before="240" w:after="0" w:line="240" w:lineRule="auto"/>
        <w:ind w:left="997" w:hanging="18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Contract</w:t>
      </w:r>
    </w:p>
    <w:p w:rsidR="005941C3" w:rsidRPr="005941C3" w:rsidRDefault="005941C3" w:rsidP="005941C3">
      <w:pPr>
        <w:spacing w:before="240" w:after="0" w:line="240" w:lineRule="auto"/>
        <w:ind w:left="997" w:hanging="18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Procurement Card Purchase</w:t>
      </w:r>
    </w:p>
    <w:p w:rsidR="005941C3" w:rsidRPr="005941C3" w:rsidRDefault="005941C3" w:rsidP="005941C3">
      <w:pPr>
        <w:spacing w:before="240" w:after="0" w:line="240" w:lineRule="auto"/>
        <w:ind w:left="997" w:hanging="18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d. Competitive Solicitation</w:t>
      </w:r>
    </w:p>
    <w:p w:rsidR="005941C3" w:rsidRPr="005941C3" w:rsidRDefault="005941C3" w:rsidP="005941C3">
      <w:pPr>
        <w:spacing w:before="240" w:after="0" w:line="240" w:lineRule="auto"/>
        <w:ind w:left="907" w:hanging="18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270" w:hanging="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Purchase Order</w:t>
      </w:r>
    </w:p>
    <w:p w:rsidR="005941C3" w:rsidRPr="005941C3" w:rsidRDefault="005941C3" w:rsidP="005941C3">
      <w:pPr>
        <w:spacing w:before="240" w:after="0" w:line="240" w:lineRule="auto"/>
        <w:ind w:left="270" w:hanging="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810" w:hanging="263"/>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1. A purchase order means a written or electronic document issued by the Institution’s Procurement Office to a Supplier authorizing a purchase. Sending a purchase order to a Supplier constitutes a legal offer to buy products and/or services. Acceptance of a purchase order by a Supplier forms a contract between the </w:t>
      </w:r>
      <w:r w:rsidRPr="005941C3">
        <w:rPr>
          <w:rFonts w:ascii="Times New Roman" w:eastAsia="Calibri" w:hAnsi="Times New Roman" w:cs="Times New Roman"/>
          <w:color w:val="000000"/>
          <w:sz w:val="24"/>
          <w:szCs w:val="24"/>
        </w:rPr>
        <w:t>TBR Institution</w:t>
      </w:r>
      <w:r w:rsidRPr="005941C3">
        <w:rPr>
          <w:rFonts w:ascii="Times New Roman" w:eastAsia="Calibri" w:hAnsi="Times New Roman" w:cs="Times New Roman"/>
          <w:sz w:val="24"/>
          <w:szCs w:val="24"/>
        </w:rPr>
        <w:t xml:space="preserve"> and Supplier.  Delivery by the Supplier constitutes acceptance of the purchase order. See Exhibit 6 for the Purchase Order (PO) Terms and Conditions.</w:t>
      </w:r>
    </w:p>
    <w:p w:rsidR="005941C3" w:rsidRPr="005941C3" w:rsidRDefault="005941C3" w:rsidP="005941C3">
      <w:pPr>
        <w:spacing w:before="240" w:after="0" w:line="240" w:lineRule="auto"/>
        <w:ind w:left="810" w:hanging="263"/>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263" w:firstLine="7"/>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Contract</w:t>
      </w:r>
    </w:p>
    <w:p w:rsidR="005941C3" w:rsidRPr="005941C3" w:rsidRDefault="005941C3" w:rsidP="005941C3">
      <w:pPr>
        <w:spacing w:before="240" w:after="0" w:line="240" w:lineRule="auto"/>
        <w:ind w:left="263" w:firstLine="7"/>
        <w:contextualSpacing/>
        <w:rPr>
          <w:rFonts w:ascii="Times New Roman" w:eastAsia="Calibri" w:hAnsi="Times New Roman" w:cs="Times New Roman"/>
          <w:sz w:val="24"/>
          <w:szCs w:val="24"/>
        </w:rPr>
      </w:pPr>
    </w:p>
    <w:p w:rsidR="005941C3" w:rsidRPr="005941C3" w:rsidRDefault="005941C3" w:rsidP="005941C3">
      <w:pPr>
        <w:spacing w:before="240" w:after="0" w:line="240" w:lineRule="auto"/>
        <w:ind w:left="810" w:hanging="270"/>
        <w:contextualSpacing/>
        <w:rPr>
          <w:rFonts w:ascii="Times New Roman" w:eastAsia="Calibri" w:hAnsi="Times New Roman" w:cs="Times New Roman"/>
          <w:color w:val="0070C0"/>
          <w:sz w:val="24"/>
          <w:szCs w:val="24"/>
        </w:rPr>
      </w:pPr>
      <w:r w:rsidRPr="005941C3">
        <w:rPr>
          <w:rFonts w:ascii="Times New Roman" w:eastAsia="Calibri" w:hAnsi="Times New Roman" w:cs="Times New Roman"/>
          <w:sz w:val="24"/>
          <w:szCs w:val="24"/>
        </w:rPr>
        <w:t xml:space="preserve">1. A contract is </w:t>
      </w:r>
      <w:r w:rsidRPr="005941C3">
        <w:rPr>
          <w:rFonts w:ascii="Times New Roman" w:eastAsia="Calibri" w:hAnsi="Times New Roman" w:cs="Times New Roman"/>
          <w:sz w:val="24"/>
          <w:szCs w:val="24"/>
          <w:lang w:val="en"/>
        </w:rPr>
        <w:t>a written agreement which conforms to</w:t>
      </w:r>
      <w:r w:rsidRPr="005941C3">
        <w:rPr>
          <w:rFonts w:ascii="Times New Roman" w:eastAsia="Calibri" w:hAnsi="Times New Roman" w:cs="Times New Roman"/>
          <w:color w:val="FF0000"/>
          <w:sz w:val="24"/>
          <w:szCs w:val="24"/>
          <w:lang w:val="en"/>
        </w:rPr>
        <w:t xml:space="preserve"> </w:t>
      </w:r>
      <w:r w:rsidRPr="005941C3">
        <w:rPr>
          <w:rFonts w:ascii="Times New Roman" w:eastAsia="Calibri" w:hAnsi="Times New Roman" w:cs="Times New Roman"/>
          <w:sz w:val="24"/>
          <w:szCs w:val="24"/>
        </w:rPr>
        <w:t>TBR Guideline No. G–030, Contracts and Agreements,</w:t>
      </w:r>
      <w:r w:rsidRPr="005941C3">
        <w:rPr>
          <w:rFonts w:ascii="Times New Roman" w:eastAsia="Calibri" w:hAnsi="Times New Roman" w:cs="Times New Roman"/>
          <w:color w:val="0070C0"/>
          <w:sz w:val="24"/>
          <w:szCs w:val="24"/>
        </w:rPr>
        <w:t xml:space="preserve"> </w:t>
      </w:r>
      <w:hyperlink r:id="rId8" w:history="1">
        <w:r w:rsidRPr="005941C3">
          <w:rPr>
            <w:rFonts w:ascii="Times New Roman" w:eastAsia="Calibri" w:hAnsi="Times New Roman" w:cs="Times New Roman"/>
            <w:color w:val="0000FF"/>
            <w:sz w:val="24"/>
            <w:szCs w:val="24"/>
            <w:u w:val="single"/>
          </w:rPr>
          <w:t>https://policies.tbr.edu/guidelines/contracts-and-agreements</w:t>
        </w:r>
      </w:hyperlink>
    </w:p>
    <w:p w:rsidR="005941C3" w:rsidRPr="005941C3" w:rsidRDefault="005941C3" w:rsidP="005941C3">
      <w:pPr>
        <w:tabs>
          <w:tab w:val="left" w:pos="1260"/>
          <w:tab w:val="left" w:pos="3330"/>
        </w:tabs>
        <w:spacing w:before="240" w:after="60" w:line="240" w:lineRule="auto"/>
        <w:ind w:left="270" w:hanging="7"/>
        <w:contextualSpacing/>
        <w:rPr>
          <w:rFonts w:ascii="Times New Roman" w:eastAsia="Calibri" w:hAnsi="Times New Roman" w:cs="Times New Roman"/>
          <w:color w:val="FF0000"/>
          <w:sz w:val="24"/>
          <w:szCs w:val="24"/>
        </w:rPr>
      </w:pPr>
    </w:p>
    <w:p w:rsidR="005941C3" w:rsidRPr="005941C3" w:rsidRDefault="005941C3" w:rsidP="005941C3">
      <w:pPr>
        <w:tabs>
          <w:tab w:val="left" w:pos="1260"/>
          <w:tab w:val="left" w:pos="3330"/>
        </w:tabs>
        <w:spacing w:before="240" w:after="60" w:line="240" w:lineRule="auto"/>
        <w:ind w:left="270" w:hanging="7"/>
        <w:contextualSpacing/>
        <w:rPr>
          <w:rFonts w:ascii="Times New Roman" w:eastAsia="Calibri" w:hAnsi="Times New Roman" w:cs="Times New Roman"/>
          <w:sz w:val="24"/>
          <w:szCs w:val="24"/>
        </w:rPr>
      </w:pPr>
      <w:r w:rsidRPr="005941C3">
        <w:rPr>
          <w:rFonts w:ascii="Times New Roman" w:eastAsia="Calibri" w:hAnsi="Times New Roman" w:cs="Times New Roman"/>
          <w:color w:val="FF0000"/>
          <w:sz w:val="24"/>
          <w:szCs w:val="24"/>
        </w:rPr>
        <w:tab/>
      </w:r>
      <w:r w:rsidRPr="005941C3">
        <w:rPr>
          <w:rFonts w:ascii="Times New Roman" w:eastAsia="Calibri" w:hAnsi="Times New Roman" w:cs="Times New Roman"/>
          <w:sz w:val="24"/>
          <w:szCs w:val="24"/>
        </w:rPr>
        <w:t>D.</w:t>
      </w:r>
      <w:r w:rsidRPr="005941C3">
        <w:rPr>
          <w:rFonts w:ascii="Times New Roman" w:eastAsia="Calibri" w:hAnsi="Times New Roman" w:cs="Times New Roman"/>
          <w:color w:val="FF0000"/>
          <w:sz w:val="24"/>
          <w:szCs w:val="24"/>
        </w:rPr>
        <w:t xml:space="preserve"> </w:t>
      </w:r>
      <w:r w:rsidRPr="005941C3">
        <w:rPr>
          <w:rFonts w:ascii="Times New Roman" w:eastAsia="Calibri" w:hAnsi="Times New Roman" w:cs="Times New Roman"/>
          <w:sz w:val="24"/>
          <w:szCs w:val="24"/>
        </w:rPr>
        <w:t>Procurement Card Purchase</w:t>
      </w:r>
    </w:p>
    <w:p w:rsidR="005941C3" w:rsidRPr="005941C3" w:rsidRDefault="005941C3" w:rsidP="005941C3">
      <w:pPr>
        <w:tabs>
          <w:tab w:val="left" w:pos="1260"/>
          <w:tab w:val="left" w:pos="3330"/>
        </w:tabs>
        <w:spacing w:before="240" w:after="60" w:line="240" w:lineRule="auto"/>
        <w:ind w:left="547" w:hanging="547"/>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810" w:hanging="270"/>
        <w:contextualSpacing/>
        <w:rPr>
          <w:rFonts w:ascii="Times New Roman" w:eastAsia="Calibri" w:hAnsi="Times New Roman" w:cs="Times New Roman"/>
          <w:bCs/>
          <w:sz w:val="24"/>
          <w:szCs w:val="24"/>
        </w:rPr>
      </w:pPr>
      <w:r w:rsidRPr="005941C3">
        <w:rPr>
          <w:rFonts w:ascii="Times New Roman" w:eastAsia="Calibri" w:hAnsi="Times New Roman" w:cs="Times New Roman"/>
          <w:sz w:val="24"/>
          <w:szCs w:val="24"/>
        </w:rPr>
        <w:t xml:space="preserve">1. </w:t>
      </w:r>
      <w:r w:rsidRPr="005941C3">
        <w:rPr>
          <w:rFonts w:ascii="Times New Roman" w:eastAsia="Calibri" w:hAnsi="Times New Roman" w:cs="Times New Roman"/>
          <w:color w:val="000000"/>
          <w:sz w:val="24"/>
          <w:szCs w:val="24"/>
        </w:rPr>
        <w:t xml:space="preserve">A procurement card purchase is an acquisition of goods and/or services using a payment method whereby internal customers (requisitioners) are empowered to deal directly with Suppliers for purchases using a credit card issued by a bank or major credit card provider. Generally a pre-established credit limit is established for each card issued. </w:t>
      </w:r>
      <w:r w:rsidRPr="005941C3">
        <w:rPr>
          <w:rFonts w:ascii="Times New Roman" w:eastAsia="Calibri" w:hAnsi="Times New Roman" w:cs="Times New Roman"/>
          <w:bCs/>
          <w:sz w:val="24"/>
          <w:szCs w:val="24"/>
        </w:rPr>
        <w:t>All institutional policies, TBR policies and applicable state laws shall govern procurement card purchases.</w:t>
      </w:r>
    </w:p>
    <w:p w:rsidR="005941C3" w:rsidRPr="005941C3" w:rsidRDefault="005941C3" w:rsidP="005941C3">
      <w:pPr>
        <w:tabs>
          <w:tab w:val="left" w:pos="3330"/>
        </w:tabs>
        <w:spacing w:before="240" w:after="60" w:line="240" w:lineRule="auto"/>
        <w:ind w:left="810" w:hanging="270"/>
        <w:contextualSpacing/>
        <w:rPr>
          <w:rFonts w:ascii="Times New Roman" w:eastAsia="Calibri" w:hAnsi="Times New Roman" w:cs="Times New Roman"/>
          <w:bCs/>
          <w:sz w:val="24"/>
          <w:szCs w:val="24"/>
        </w:rPr>
      </w:pPr>
    </w:p>
    <w:p w:rsidR="005941C3" w:rsidRPr="005941C3" w:rsidRDefault="005941C3" w:rsidP="005941C3">
      <w:pPr>
        <w:tabs>
          <w:tab w:val="left" w:pos="3330"/>
        </w:tabs>
        <w:spacing w:before="240" w:after="60" w:line="240" w:lineRule="auto"/>
        <w:ind w:left="270"/>
        <w:contextualSpacing/>
        <w:rPr>
          <w:rFonts w:ascii="Times New Roman" w:eastAsia="Calibri" w:hAnsi="Times New Roman" w:cs="Times New Roman"/>
          <w:sz w:val="24"/>
          <w:szCs w:val="24"/>
        </w:rPr>
      </w:pPr>
      <w:r w:rsidRPr="005941C3">
        <w:rPr>
          <w:rFonts w:ascii="Times New Roman" w:eastAsia="Calibri" w:hAnsi="Times New Roman" w:cs="Times New Roman"/>
          <w:bCs/>
          <w:sz w:val="24"/>
          <w:szCs w:val="24"/>
        </w:rPr>
        <w:t xml:space="preserve">E. </w:t>
      </w:r>
      <w:r w:rsidRPr="005941C3">
        <w:rPr>
          <w:rFonts w:ascii="Times New Roman" w:eastAsia="Calibri" w:hAnsi="Times New Roman" w:cs="Times New Roman"/>
          <w:sz w:val="24"/>
          <w:szCs w:val="24"/>
        </w:rPr>
        <w:t>Competitive Solicitations</w:t>
      </w:r>
    </w:p>
    <w:p w:rsidR="005941C3" w:rsidRPr="005941C3" w:rsidRDefault="005941C3" w:rsidP="005941C3">
      <w:pPr>
        <w:tabs>
          <w:tab w:val="left" w:pos="3330"/>
        </w:tabs>
        <w:spacing w:before="240" w:after="60" w:line="240" w:lineRule="auto"/>
        <w:ind w:left="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81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Whenever a purchase necessitates a competitive solicitation, the solicitation may be a formal or informal process and may take the form of a Request for Quotation / Invitation for Bid (RFQ/ITB) or Request for Proposal (RFP), which may involve a multi-step process in order to determine the successful proposer. The steps and components defined below are required in a competitive solicitation, regardless of its form.</w:t>
      </w:r>
    </w:p>
    <w:p w:rsidR="005941C3" w:rsidRPr="005941C3" w:rsidRDefault="005941C3" w:rsidP="005941C3">
      <w:pPr>
        <w:tabs>
          <w:tab w:val="left" w:pos="3330"/>
        </w:tabs>
        <w:spacing w:before="240" w:after="60" w:line="240" w:lineRule="auto"/>
        <w:ind w:left="81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990" w:hanging="1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Planning the Solicitation. Proper and sufficient planning should be performed to ensure the successful acquisition of the goods/services.  Such planning may include, but not be limited to, the following:</w:t>
      </w:r>
    </w:p>
    <w:p w:rsidR="005941C3" w:rsidRPr="005941C3" w:rsidRDefault="005941C3" w:rsidP="005941C3">
      <w:pPr>
        <w:tabs>
          <w:tab w:val="left" w:pos="3330"/>
        </w:tabs>
        <w:spacing w:before="240" w:after="60" w:line="240" w:lineRule="auto"/>
        <w:ind w:left="990" w:hanging="1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Determine appropriate method of procurement, i.e., ITB/RFQ</w:t>
      </w:r>
      <w:r w:rsidRPr="005941C3">
        <w:rPr>
          <w:rFonts w:ascii="Times New Roman" w:eastAsia="Calibri" w:hAnsi="Times New Roman" w:cs="Times New Roman"/>
          <w:color w:val="000000"/>
          <w:sz w:val="24"/>
          <w:szCs w:val="24"/>
        </w:rPr>
        <w:t>/</w:t>
      </w:r>
      <w:r w:rsidRPr="005941C3">
        <w:rPr>
          <w:rFonts w:ascii="Times New Roman" w:eastAsia="Calibri" w:hAnsi="Times New Roman" w:cs="Times New Roman"/>
          <w:sz w:val="24"/>
          <w:szCs w:val="24"/>
        </w:rPr>
        <w:t>RFP, based upon nature and scope of deliverables being purchased;</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Estimate expected total expenditure or revenue;</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(3) Confirm availability of funds for expenditure;</w:t>
      </w: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(4) Evaluate historical spending trends for the same or similar items;</w:t>
      </w: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(5) Draft open specifications using available information sources;</w:t>
      </w:r>
    </w:p>
    <w:p w:rsidR="005941C3" w:rsidRPr="005941C3" w:rsidRDefault="005941C3" w:rsidP="005941C3">
      <w:pPr>
        <w:tabs>
          <w:tab w:val="left" w:pos="3330"/>
        </w:tabs>
        <w:spacing w:before="240" w:after="60" w:line="240" w:lineRule="auto"/>
        <w:ind w:left="1170" w:hanging="1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Times New Roman" w:hAnsi="Times New Roman" w:cs="Times New Roman"/>
          <w:sz w:val="24"/>
          <w:szCs w:val="24"/>
        </w:rPr>
      </w:pPr>
      <w:r w:rsidRPr="005941C3">
        <w:rPr>
          <w:rFonts w:ascii="Times New Roman" w:eastAsia="Calibri" w:hAnsi="Times New Roman" w:cs="Times New Roman"/>
          <w:sz w:val="24"/>
          <w:szCs w:val="24"/>
        </w:rPr>
        <w:t xml:space="preserve">(6) </w:t>
      </w:r>
      <w:r w:rsidRPr="005941C3">
        <w:rPr>
          <w:rFonts w:ascii="Times New Roman" w:eastAsia="Times New Roman" w:hAnsi="Times New Roman" w:cs="Times New Roman"/>
          <w:sz w:val="24"/>
          <w:szCs w:val="24"/>
        </w:rPr>
        <w:t xml:space="preserve">For all </w:t>
      </w:r>
      <w:r w:rsidRPr="005941C3">
        <w:rPr>
          <w:rFonts w:ascii="Times New Roman" w:eastAsia="Times New Roman" w:hAnsi="Times New Roman" w:cs="Times New Roman"/>
          <w:color w:val="000000"/>
          <w:sz w:val="24"/>
          <w:szCs w:val="24"/>
        </w:rPr>
        <w:t>ITB/RFQ/RFPs</w:t>
      </w:r>
      <w:r w:rsidRPr="005941C3">
        <w:rPr>
          <w:rFonts w:ascii="Times New Roman" w:eastAsia="Times New Roman" w:hAnsi="Times New Roman" w:cs="Times New Roman"/>
          <w:sz w:val="24"/>
          <w:szCs w:val="24"/>
        </w:rPr>
        <w:t xml:space="preserve"> exceeding $100,000, written certification from the author or committee that the specifications, to the best of their knowledge, are not proprietary shall be documented in the bid file. (See Exhibit 7)</w:t>
      </w:r>
    </w:p>
    <w:p w:rsidR="005941C3" w:rsidRPr="005941C3" w:rsidRDefault="005941C3" w:rsidP="005941C3">
      <w:pPr>
        <w:tabs>
          <w:tab w:val="left" w:pos="3330"/>
        </w:tabs>
        <w:spacing w:before="240" w:after="60" w:line="240" w:lineRule="auto"/>
        <w:ind w:left="1350" w:hanging="360"/>
        <w:contextualSpacing/>
        <w:rPr>
          <w:rFonts w:ascii="Times New Roman" w:eastAsia="Times New Roman"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Times New Roman" w:hAnsi="Times New Roman" w:cs="Times New Roman"/>
          <w:sz w:val="24"/>
          <w:szCs w:val="24"/>
        </w:rPr>
        <w:t xml:space="preserve">(7) </w:t>
      </w:r>
      <w:r w:rsidRPr="005941C3">
        <w:rPr>
          <w:rFonts w:ascii="Times New Roman" w:eastAsia="Calibri" w:hAnsi="Times New Roman" w:cs="Times New Roman"/>
          <w:sz w:val="24"/>
          <w:szCs w:val="24"/>
        </w:rPr>
        <w:t>Identify existing equipment, if any, as trade-ins;</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(8) Define timeline for receipt of deliverables;</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(9) Determine evaluation criteria, i.e. how an award will be made, i.e. lowest total cost, lowest cost per item or groups of items, best overall evaluated bidder, etc.</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45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(10) Identify prospective vendors.</w:t>
      </w:r>
    </w:p>
    <w:p w:rsidR="005941C3" w:rsidRPr="005941C3" w:rsidRDefault="005941C3" w:rsidP="005941C3">
      <w:pPr>
        <w:tabs>
          <w:tab w:val="left" w:pos="3330"/>
        </w:tabs>
        <w:spacing w:before="240" w:after="60" w:line="240" w:lineRule="auto"/>
        <w:ind w:left="1350" w:hanging="45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Scope of Work and Specifications. Whenever possible, the scope of work and procurement specifications for goods and services shall be worded or designed to permit open and competitive solicitation.</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The scope of work is a detailed description of what is required of the vendor to satisfactorily perform or deliver what is required under the contract. The scope of work should provide a clear and concise description of the desired goods and/or services.</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Specifications used for competitive bidding shall be functional or performance specifications, when practicable, and must be clear, unambiguous and written to promote open and fair competition. Specifications may take the following forms:</w:t>
      </w:r>
    </w:p>
    <w:p w:rsidR="005941C3" w:rsidRPr="005941C3" w:rsidRDefault="005941C3" w:rsidP="005941C3">
      <w:pPr>
        <w:tabs>
          <w:tab w:val="left" w:pos="3330"/>
        </w:tabs>
        <w:spacing w:before="240" w:after="60" w:line="240" w:lineRule="auto"/>
        <w:ind w:left="135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71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(a) </w:t>
      </w:r>
      <w:r w:rsidRPr="005941C3">
        <w:rPr>
          <w:rFonts w:ascii="Times New Roman" w:eastAsia="Calibri" w:hAnsi="Times New Roman" w:cs="Times New Roman"/>
          <w:i/>
          <w:color w:val="000000"/>
          <w:sz w:val="24"/>
          <w:szCs w:val="24"/>
        </w:rPr>
        <w:t>D</w:t>
      </w:r>
      <w:r w:rsidRPr="005941C3">
        <w:rPr>
          <w:rFonts w:ascii="Times New Roman" w:eastAsia="Calibri" w:hAnsi="Times New Roman" w:cs="Times New Roman"/>
          <w:i/>
          <w:sz w:val="24"/>
          <w:szCs w:val="24"/>
        </w:rPr>
        <w:t>escriptive Specifications.</w:t>
      </w:r>
      <w:r w:rsidRPr="005941C3">
        <w:rPr>
          <w:rFonts w:ascii="Times New Roman" w:eastAsia="Calibri" w:hAnsi="Times New Roman" w:cs="Times New Roman"/>
          <w:sz w:val="24"/>
          <w:szCs w:val="24"/>
        </w:rPr>
        <w:t xml:space="preserve"> A descriptive format consists of a conventional listing or paragraph text description of specification data and should; if practicable:</w:t>
      </w:r>
    </w:p>
    <w:p w:rsidR="005941C3" w:rsidRPr="005941C3" w:rsidRDefault="005941C3" w:rsidP="005941C3">
      <w:pPr>
        <w:tabs>
          <w:tab w:val="left" w:pos="3330"/>
        </w:tabs>
        <w:spacing w:before="240" w:after="60" w:line="240" w:lineRule="auto"/>
        <w:ind w:left="171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   Identify the product using generic terminology in the description;</w:t>
      </w: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  List any characteristics that determine performance capability and identify those characteristics that are essential in order to meet performance requirements; and</w:t>
      </w: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iii. Detail the minimum or maximum acceptable performance requirements for each characteristic with as much tolerance and flexibility as practicable.</w:t>
      </w:r>
    </w:p>
    <w:p w:rsidR="005941C3" w:rsidRPr="005941C3" w:rsidRDefault="005941C3" w:rsidP="005941C3">
      <w:pPr>
        <w:tabs>
          <w:tab w:val="left" w:pos="3330"/>
        </w:tabs>
        <w:spacing w:before="240" w:after="60" w:line="240" w:lineRule="auto"/>
        <w:ind w:left="207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
          <w:bCs/>
          <w:sz w:val="24"/>
          <w:szCs w:val="24"/>
        </w:rPr>
      </w:pPr>
      <w:r w:rsidRPr="005941C3">
        <w:rPr>
          <w:rFonts w:ascii="Times New Roman" w:eastAsia="Calibri" w:hAnsi="Times New Roman" w:cs="Times New Roman"/>
          <w:sz w:val="24"/>
          <w:szCs w:val="24"/>
        </w:rPr>
        <w:t xml:space="preserve">(b) </w:t>
      </w:r>
      <w:r w:rsidRPr="005941C3">
        <w:rPr>
          <w:rFonts w:ascii="Times New Roman" w:eastAsia="Times New Roman" w:hAnsi="Times New Roman" w:cs="Times New Roman"/>
          <w:bCs/>
          <w:i/>
          <w:sz w:val="24"/>
          <w:szCs w:val="24"/>
        </w:rPr>
        <w:t>Specifications Based on Brand Name</w:t>
      </w:r>
      <w:r w:rsidRPr="005941C3">
        <w:rPr>
          <w:rFonts w:ascii="Times New Roman" w:eastAsia="Times New Roman" w:hAnsi="Times New Roman" w:cs="Times New Roman"/>
          <w:b/>
          <w:bCs/>
          <w:sz w:val="24"/>
          <w:szCs w:val="24"/>
        </w:rPr>
        <w:t>.</w:t>
      </w: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
          <w:bCs/>
          <w:sz w:val="24"/>
          <w:szCs w:val="24"/>
        </w:rPr>
      </w:pPr>
    </w:p>
    <w:p w:rsidR="005941C3" w:rsidRPr="005941C3" w:rsidRDefault="005941C3" w:rsidP="005941C3">
      <w:pPr>
        <w:tabs>
          <w:tab w:val="left" w:pos="3330"/>
        </w:tabs>
        <w:spacing w:before="240" w:after="60" w:line="240" w:lineRule="auto"/>
        <w:ind w:left="1980" w:hanging="270"/>
        <w:contextualSpacing/>
        <w:rPr>
          <w:rFonts w:ascii="Times New Roman" w:eastAsia="Times New Roman" w:hAnsi="Times New Roman" w:cs="Times New Roman"/>
          <w:bCs/>
          <w:sz w:val="24"/>
          <w:szCs w:val="24"/>
        </w:rPr>
      </w:pPr>
      <w:r w:rsidRPr="005941C3">
        <w:rPr>
          <w:rFonts w:ascii="Times New Roman" w:eastAsia="Times New Roman" w:hAnsi="Times New Roman" w:cs="Times New Roman"/>
          <w:bCs/>
          <w:sz w:val="24"/>
          <w:szCs w:val="24"/>
        </w:rPr>
        <w:t>i</w:t>
      </w:r>
      <w:r w:rsidRPr="005941C3">
        <w:rPr>
          <w:rFonts w:ascii="Times New Roman" w:eastAsia="Times New Roman" w:hAnsi="Times New Roman" w:cs="Times New Roman"/>
          <w:b/>
          <w:bCs/>
          <w:sz w:val="24"/>
          <w:szCs w:val="24"/>
        </w:rPr>
        <w:t xml:space="preserve">.  </w:t>
      </w:r>
      <w:r w:rsidRPr="005941C3">
        <w:rPr>
          <w:rFonts w:ascii="Times New Roman" w:eastAsia="Times New Roman" w:hAnsi="Times New Roman" w:cs="Times New Roman"/>
          <w:bCs/>
          <w:sz w:val="24"/>
          <w:szCs w:val="24"/>
        </w:rPr>
        <w:t>All brand and model numbers used for the purchase of goods must be those in current production and available in the market. The use of brand and model names alone will not be permitted as a substitute for performance or functional specifications, unless providing performance or functional specifications is impracticable. When an item is specified by the use of brand names, the words "or equal" should be included.</w:t>
      </w:r>
    </w:p>
    <w:p w:rsidR="005941C3" w:rsidRPr="005941C3" w:rsidRDefault="005941C3" w:rsidP="005941C3">
      <w:pPr>
        <w:tabs>
          <w:tab w:val="left" w:pos="3330"/>
        </w:tabs>
        <w:spacing w:before="240" w:after="60" w:line="240" w:lineRule="auto"/>
        <w:ind w:left="1980" w:hanging="270"/>
        <w:contextualSpacing/>
        <w:rPr>
          <w:rFonts w:ascii="Times New Roman" w:eastAsia="Times New Roman" w:hAnsi="Times New Roman" w:cs="Times New Roman"/>
          <w:bCs/>
          <w:sz w:val="24"/>
          <w:szCs w:val="24"/>
        </w:rPr>
      </w:pPr>
    </w:p>
    <w:p w:rsidR="005941C3" w:rsidRPr="005941C3" w:rsidRDefault="005941C3" w:rsidP="005941C3">
      <w:pPr>
        <w:tabs>
          <w:tab w:val="left" w:pos="3330"/>
        </w:tabs>
        <w:spacing w:before="240" w:after="60" w:line="240" w:lineRule="auto"/>
        <w:ind w:left="1980" w:hanging="270"/>
        <w:contextualSpacing/>
        <w:rPr>
          <w:rFonts w:ascii="Times New Roman" w:eastAsia="Calibri" w:hAnsi="Times New Roman" w:cs="Times New Roman"/>
          <w:sz w:val="24"/>
          <w:szCs w:val="24"/>
        </w:rPr>
      </w:pPr>
      <w:r w:rsidRPr="005941C3">
        <w:rPr>
          <w:rFonts w:ascii="Times New Roman" w:eastAsia="Times New Roman" w:hAnsi="Times New Roman" w:cs="Times New Roman"/>
          <w:bCs/>
          <w:sz w:val="24"/>
          <w:szCs w:val="24"/>
        </w:rPr>
        <w:t xml:space="preserve">ii. </w:t>
      </w:r>
      <w:r w:rsidRPr="005941C3">
        <w:rPr>
          <w:rFonts w:ascii="Times New Roman" w:eastAsia="Calibri" w:hAnsi="Times New Roman" w:cs="Times New Roman"/>
          <w:sz w:val="24"/>
          <w:szCs w:val="24"/>
        </w:rPr>
        <w:t>Reference to brand names, trade names, model numbers, or other descriptions peculiar to specific brand goods, is made to establish a required level of quality and functional capabilities. It is not intended to exclude other goods of comparable quality or functionality. Comparable goods of other manufacturers will be considered if proof of comparability is contained in the response.</w:t>
      </w:r>
    </w:p>
    <w:p w:rsidR="005941C3" w:rsidRPr="005941C3" w:rsidRDefault="005941C3" w:rsidP="005941C3">
      <w:pPr>
        <w:tabs>
          <w:tab w:val="left" w:pos="3330"/>
        </w:tabs>
        <w:spacing w:before="240" w:after="60" w:line="240" w:lineRule="auto"/>
        <w:ind w:left="19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9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iii. It shall be the responsibility of the vendors, including vendors whose product is referenced, to furnish with the bid such specifications, catalog pages, brochures or other data as will provide an adequate basis for determining the quality and functional capabilities of the product offered.  Failure to provide this data may be considered valid justification for rejection of a bid.</w:t>
      </w:r>
    </w:p>
    <w:p w:rsidR="005941C3" w:rsidRPr="005941C3" w:rsidRDefault="005941C3" w:rsidP="005941C3">
      <w:pPr>
        <w:tabs>
          <w:tab w:val="left" w:pos="3330"/>
        </w:tabs>
        <w:spacing w:before="240" w:after="60" w:line="240" w:lineRule="auto"/>
        <w:ind w:left="19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(c) </w:t>
      </w:r>
      <w:r w:rsidRPr="005941C3">
        <w:rPr>
          <w:rFonts w:ascii="Times New Roman" w:eastAsia="Calibri" w:hAnsi="Times New Roman" w:cs="Times New Roman"/>
          <w:i/>
          <w:sz w:val="24"/>
          <w:szCs w:val="24"/>
        </w:rPr>
        <w:t>Specifications Based on Standard Specifications and Scopes of Work.</w:t>
      </w:r>
      <w:r w:rsidRPr="005941C3">
        <w:rPr>
          <w:rFonts w:ascii="Times New Roman" w:eastAsia="Calibri" w:hAnsi="Times New Roman" w:cs="Times New Roman"/>
          <w:b/>
          <w:sz w:val="24"/>
          <w:szCs w:val="24"/>
        </w:rPr>
        <w:t xml:space="preserve"> </w:t>
      </w:r>
      <w:r w:rsidRPr="005941C3">
        <w:rPr>
          <w:rFonts w:ascii="Times New Roman" w:eastAsia="Calibri" w:hAnsi="Times New Roman" w:cs="Times New Roman"/>
          <w:sz w:val="24"/>
          <w:szCs w:val="24"/>
        </w:rPr>
        <w:t>Institutions may develop standard specifications and scopes of work for the procurement of goods and/or services which fit, insofar as possible, the requirements of the majority of its departments that use the same.</w:t>
      </w:r>
    </w:p>
    <w:p w:rsidR="005941C3" w:rsidRPr="005941C3" w:rsidRDefault="005941C3" w:rsidP="005941C3">
      <w:pPr>
        <w:tabs>
          <w:tab w:val="left" w:pos="3330"/>
        </w:tabs>
        <w:spacing w:before="240" w:after="60" w:line="240" w:lineRule="auto"/>
        <w:ind w:left="171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Cs/>
          <w:sz w:val="24"/>
          <w:szCs w:val="24"/>
        </w:rPr>
      </w:pPr>
      <w:r w:rsidRPr="005941C3">
        <w:rPr>
          <w:rFonts w:ascii="Times New Roman" w:eastAsia="Calibri" w:hAnsi="Times New Roman" w:cs="Times New Roman"/>
          <w:sz w:val="24"/>
          <w:szCs w:val="24"/>
        </w:rPr>
        <w:t xml:space="preserve">(d) </w:t>
      </w:r>
      <w:r w:rsidRPr="005941C3">
        <w:rPr>
          <w:rFonts w:ascii="Times New Roman" w:eastAsia="Times New Roman" w:hAnsi="Times New Roman" w:cs="Times New Roman"/>
          <w:bCs/>
          <w:i/>
          <w:sz w:val="24"/>
          <w:szCs w:val="24"/>
        </w:rPr>
        <w:t>Specifications Based on Catalogs, Price List, or Price Schedules.</w:t>
      </w:r>
      <w:r w:rsidRPr="005941C3">
        <w:rPr>
          <w:rFonts w:ascii="Times New Roman" w:eastAsia="Times New Roman" w:hAnsi="Times New Roman" w:cs="Times New Roman"/>
          <w:bCs/>
          <w:sz w:val="24"/>
          <w:szCs w:val="24"/>
        </w:rPr>
        <w:t xml:space="preserve"> Specifications may require vendors to respond to a solicitation using a plus (+) percentage (%), minus (-) percentage (%), or net cost offered as a discount or surcharge applying to the goods listed in the catalog, price list, or price schedule described within the solicitation. Solicitations of this type shall include a specific list of items for competitive analysis.</w:t>
      </w: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Cs/>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Cs/>
          <w:sz w:val="24"/>
          <w:szCs w:val="24"/>
        </w:rPr>
      </w:pPr>
      <w:r w:rsidRPr="005941C3">
        <w:rPr>
          <w:rFonts w:ascii="Times New Roman" w:eastAsia="Times New Roman" w:hAnsi="Times New Roman" w:cs="Times New Roman"/>
          <w:bCs/>
          <w:sz w:val="24"/>
          <w:szCs w:val="24"/>
        </w:rPr>
        <w:t xml:space="preserve">(e) </w:t>
      </w:r>
      <w:r w:rsidRPr="005941C3">
        <w:rPr>
          <w:rFonts w:ascii="Times New Roman" w:eastAsia="Times New Roman" w:hAnsi="Times New Roman" w:cs="Times New Roman"/>
          <w:bCs/>
          <w:i/>
          <w:sz w:val="24"/>
          <w:szCs w:val="24"/>
        </w:rPr>
        <w:t xml:space="preserve">Specifications Based on Qualified Goods List. </w:t>
      </w:r>
      <w:r w:rsidRPr="005941C3">
        <w:rPr>
          <w:rFonts w:ascii="Times New Roman" w:eastAsia="Times New Roman" w:hAnsi="Times New Roman" w:cs="Times New Roman"/>
          <w:bCs/>
          <w:sz w:val="24"/>
          <w:szCs w:val="24"/>
        </w:rPr>
        <w:t>Specifications may include a list of pre-approved brands and model numbers that meet the requirements. Whenever such pre-approved items are listed, the solicitation shall provide an opportunity for the submittal of additional items for consideration by the Institution for inclusion in the approved brands/model numbers. If additional items are approved for bidding, notification shall be provided to all bidders. The decision to approve additional brands/models for bidding shall be at the sole discretion of the Institution.</w:t>
      </w: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bCs/>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bCs/>
          <w:sz w:val="24"/>
          <w:szCs w:val="24"/>
        </w:rPr>
        <w:t xml:space="preserve">(f)  </w:t>
      </w:r>
      <w:r w:rsidRPr="005941C3">
        <w:rPr>
          <w:rFonts w:ascii="Times New Roman" w:eastAsia="Times New Roman" w:hAnsi="Times New Roman" w:cs="Times New Roman"/>
          <w:i/>
          <w:sz w:val="24"/>
          <w:szCs w:val="24"/>
        </w:rPr>
        <w:t xml:space="preserve">Life Cycle Costing. </w:t>
      </w:r>
      <w:r w:rsidRPr="005941C3">
        <w:rPr>
          <w:rFonts w:ascii="Times New Roman" w:eastAsia="Times New Roman" w:hAnsi="Times New Roman" w:cs="Times New Roman"/>
          <w:sz w:val="24"/>
          <w:szCs w:val="24"/>
        </w:rPr>
        <w:t>The life cycle costs of commodities as developed and disseminated by the federal government shall be used as feasible.  In determining life cycle costs, the following factors may be considered in the bid evaluation:</w:t>
      </w:r>
    </w:p>
    <w:p w:rsidR="005941C3" w:rsidRPr="005941C3" w:rsidRDefault="005941C3" w:rsidP="005941C3">
      <w:pPr>
        <w:tabs>
          <w:tab w:val="left" w:pos="3330"/>
        </w:tabs>
        <w:spacing w:before="240" w:after="60" w:line="240" w:lineRule="auto"/>
        <w:ind w:left="1800" w:hanging="360"/>
        <w:contextualSpacing/>
        <w:rPr>
          <w:rFonts w:ascii="Times New Roman" w:eastAsia="Times New Roman" w:hAnsi="Times New Roman" w:cs="Times New Roman"/>
          <w:sz w:val="24"/>
          <w:szCs w:val="24"/>
        </w:rPr>
      </w:pPr>
    </w:p>
    <w:p w:rsidR="005941C3" w:rsidRPr="005941C3" w:rsidRDefault="005941C3" w:rsidP="005941C3">
      <w:pPr>
        <w:tabs>
          <w:tab w:val="left" w:pos="3330"/>
        </w:tabs>
        <w:spacing w:before="240" w:after="60" w:line="240" w:lineRule="auto"/>
        <w:ind w:left="216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i.   the acquisition cost of the product;</w:t>
      </w:r>
    </w:p>
    <w:p w:rsidR="005941C3" w:rsidRPr="005941C3" w:rsidRDefault="005941C3" w:rsidP="005941C3">
      <w:pPr>
        <w:tabs>
          <w:tab w:val="left" w:pos="3330"/>
        </w:tabs>
        <w:spacing w:before="240" w:after="60" w:line="240" w:lineRule="auto"/>
        <w:ind w:left="2160" w:hanging="360"/>
        <w:contextualSpacing/>
        <w:rPr>
          <w:rFonts w:ascii="Times New Roman" w:eastAsia="Times New Roman" w:hAnsi="Times New Roman" w:cs="Times New Roman"/>
          <w:sz w:val="24"/>
          <w:szCs w:val="24"/>
        </w:rPr>
      </w:pP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r w:rsidRPr="005941C3">
        <w:rPr>
          <w:rFonts w:ascii="Times New Roman" w:eastAsia="Times New Roman" w:hAnsi="Times New Roman" w:cs="Times New Roman"/>
          <w:sz w:val="24"/>
          <w:szCs w:val="24"/>
        </w:rPr>
        <w:t xml:space="preserve">ii.  </w:t>
      </w:r>
      <w:r w:rsidRPr="005941C3">
        <w:rPr>
          <w:rFonts w:ascii="Times New Roman" w:eastAsia="Calibri" w:hAnsi="Times New Roman" w:cs="Times New Roman"/>
          <w:sz w:val="24"/>
          <w:szCs w:val="24"/>
        </w:rPr>
        <w:t>the energy consumption and the projected energy cost of energy over the useful life of the product; and</w:t>
      </w: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iii. the anticipated resale or salvage value of the product.</w:t>
      </w: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(g) </w:t>
      </w:r>
      <w:r w:rsidRPr="005941C3">
        <w:rPr>
          <w:rFonts w:ascii="Times New Roman" w:eastAsia="Calibri" w:hAnsi="Times New Roman" w:cs="Times New Roman"/>
          <w:i/>
          <w:sz w:val="24"/>
          <w:szCs w:val="24"/>
        </w:rPr>
        <w:t>Energy Efficiency Standards.</w:t>
      </w:r>
      <w:r w:rsidRPr="005941C3">
        <w:rPr>
          <w:rFonts w:ascii="Times New Roman" w:eastAsia="Calibri" w:hAnsi="Times New Roman" w:cs="Times New Roman"/>
          <w:sz w:val="24"/>
          <w:szCs w:val="24"/>
        </w:rPr>
        <w:t xml:space="preserve"> Energy Star is a joint program of the U.S. Environmental Protection Agency and the U.S. Department of Energy that has established energy efficiency standards utilized by the federal government in its contracting for major energy-consuming goods. The Energy Star website, </w:t>
      </w:r>
      <w:hyperlink r:id="rId9" w:history="1">
        <w:r w:rsidRPr="005941C3">
          <w:rPr>
            <w:rFonts w:ascii="Times New Roman" w:eastAsia="Calibri" w:hAnsi="Times New Roman" w:cs="Times New Roman"/>
            <w:sz w:val="24"/>
            <w:szCs w:val="24"/>
            <w:u w:val="single"/>
          </w:rPr>
          <w:t>http://www.energystar.gov/</w:t>
        </w:r>
      </w:hyperlink>
      <w:r w:rsidRPr="005941C3">
        <w:rPr>
          <w:rFonts w:ascii="Times New Roman" w:eastAsia="Calibri" w:hAnsi="Times New Roman" w:cs="Times New Roman"/>
          <w:sz w:val="24"/>
          <w:szCs w:val="24"/>
        </w:rPr>
        <w:t>, provides a qualified list of goods meeting Energy Star’s minimum energy specifications, life cycle costing calculations, life cycle cost formula information, and qualified goods that meet Energy Star’s rating for using less energy and helping to protect the environment. Institutions may use goods listed on the Energy Star website’s list of qualified goods as “acceptable brands and models” on bid documents. Office equipment, appliances, lighting, and heating and cooling products and systems purchased by Institutions shall be Energy Star qualified; provided, that such Energy Star qualified products and systems are commercially available.</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(h) </w:t>
      </w:r>
      <w:r w:rsidRPr="005941C3">
        <w:rPr>
          <w:rFonts w:ascii="Times New Roman" w:eastAsia="Calibri" w:hAnsi="Times New Roman" w:cs="Times New Roman"/>
          <w:i/>
          <w:sz w:val="24"/>
          <w:szCs w:val="24"/>
        </w:rPr>
        <w:t xml:space="preserve">Specifications to Permit Remanufactured/Recycled/Re-Refined/ Used Goods. </w:t>
      </w:r>
      <w:r w:rsidRPr="005941C3">
        <w:rPr>
          <w:rFonts w:ascii="Times New Roman" w:eastAsia="Calibri" w:hAnsi="Times New Roman" w:cs="Times New Roman"/>
          <w:sz w:val="24"/>
          <w:szCs w:val="24"/>
        </w:rPr>
        <w:t>All goods offered and furnished must be new unless the ITB/RFQ/RFP specifically permits offers of used, remanufactured, or reconditioned. ITBs/RFQs/RFPs which specifically permit offers of used, remanufactured, or reconditioned goods shall require a warranty; however, the Chancellor, President, Director or designee shall have the authority to waive this requirement. For applicable procurements, whenever an Institution deems such to be advantageous, specifications may be worded or designed so as to permit bidding of remanufactured/recycled/re-refined/used goods. Such specifications shall be comparable in use and quality to new materials, supplies and equipment.</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(i) </w:t>
      </w:r>
      <w:r w:rsidRPr="005941C3">
        <w:rPr>
          <w:rFonts w:ascii="Times New Roman" w:eastAsia="Calibri" w:hAnsi="Times New Roman" w:cs="Times New Roman"/>
          <w:i/>
          <w:sz w:val="24"/>
          <w:szCs w:val="24"/>
        </w:rPr>
        <w:t>Specifications for Purchases of Chemical Products.</w:t>
      </w:r>
      <w:r w:rsidRPr="005941C3">
        <w:rPr>
          <w:rFonts w:ascii="Times New Roman" w:eastAsia="Calibri" w:hAnsi="Times New Roman" w:cs="Times New Roman"/>
          <w:sz w:val="24"/>
          <w:szCs w:val="24"/>
        </w:rPr>
        <w:t xml:space="preserve"> Specifications for purchases of chemical products shall require the vendor to provide a material safety data sheet (MSDS) for such chemical products as listed on the national MSDSSEARCH repository. A site, operated by or on behalf of the manufacturer or a relevant trade association shall be acceptable so long as the information is freely accessible to the public.</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Drafting the Solicitation. The Institution’s procurement office will prepare a solicitation document using the information developed during solicitation planning. The solicitation document shall include sufficient information to permit a complete and accurate bid/proposal and shall, at a minimum, contain the following information:</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The required sole point of contact from the Institution;</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The time and place that bids will be received and opened;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(3) Information describing the purpose of the procurement, technical requirements, bidder qualifications, and any other information considered relevant to the goods or services being acquired;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(4) The quantity of goods or services required;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(5) If the estimated expenditure or revenue exceeds $100,000 annually, the solicitation document shall specify at least one question/answer period and/or pre-bidders’ conference, with a written record of questions and responses provided to all prospective bidders;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(6) Expected time of delivery;</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(7) Amount of insurance, bid or performance bond, if any;</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(8) Pro-forma contract, if applicable, containing the terms and conditions required by the Institution;</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(9) Description of the criteria used to evaluate bids/proposals;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(10) Date bids/proposals will be available for public inspection;</w:t>
      </w: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(11) An inquiry to bidder regarding whether other TBR/UT institutions and/or state agencies may purchase from the contract; and if so, the period of time during which the contract terms and pricing will be available to other institutions; and</w:t>
      </w: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(12) Standard terms and conditions applicable to the solicitation.</w:t>
      </w:r>
    </w:p>
    <w:p w:rsidR="005941C3" w:rsidRPr="005941C3" w:rsidRDefault="005941C3" w:rsidP="005941C3">
      <w:pPr>
        <w:tabs>
          <w:tab w:val="left" w:pos="3330"/>
        </w:tabs>
        <w:spacing w:before="240" w:after="60" w:line="240" w:lineRule="auto"/>
        <w:ind w:left="1800" w:hanging="45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d. Minimum Notice and Number of Bids. The minimum required notice and number of bids for competitive solicitations shall be as follows:</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If the estimated amount of the purchase (or revenue) is $10,000 but less than $50,000, written, telephone or electronic bids must be solicited from at least three (3) qualified vendors. When telephone bids are solicited, a record of the bidders and amounts bid shall be maintained.</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(2) If the estimated amount of the purchase (or revenue) is $50,000 or more, written sealed bids must be solicited from fifteen (15) vendors </w:t>
      </w:r>
      <w:r w:rsidRPr="005941C3">
        <w:rPr>
          <w:rFonts w:ascii="Times New Roman" w:eastAsia="Calibri" w:hAnsi="Times New Roman" w:cs="Times New Roman"/>
          <w:color w:val="000000"/>
          <w:sz w:val="24"/>
          <w:szCs w:val="24"/>
        </w:rPr>
        <w:t>or the number of vendors on the Registered Vendors List--whichever is less and to all that request the specific Solicitation. The Institution’s Chief Procurement Officer</w:t>
      </w:r>
      <w:r w:rsidRPr="005941C3">
        <w:rPr>
          <w:rFonts w:ascii="Times New Roman" w:eastAsia="Calibri" w:hAnsi="Times New Roman" w:cs="Times New Roman"/>
          <w:color w:val="FF0000"/>
          <w:sz w:val="24"/>
          <w:szCs w:val="24"/>
        </w:rPr>
        <w:t xml:space="preserve"> </w:t>
      </w:r>
      <w:r w:rsidRPr="005941C3">
        <w:rPr>
          <w:rFonts w:ascii="Times New Roman" w:eastAsia="Calibri" w:hAnsi="Times New Roman" w:cs="Times New Roman"/>
          <w:sz w:val="24"/>
          <w:szCs w:val="24"/>
        </w:rPr>
        <w:t>must approve the solicitation of less than 15 bids.</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(3) If the annual estimated amount of the purchase is $100,000 or more, solicitations must be sent in a manner that verifies proof of delivery.</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color w:val="000000"/>
          <w:sz w:val="24"/>
          <w:szCs w:val="24"/>
        </w:rPr>
      </w:pPr>
      <w:r w:rsidRPr="005941C3">
        <w:rPr>
          <w:rFonts w:ascii="Times New Roman" w:eastAsia="Calibri" w:hAnsi="Times New Roman" w:cs="Times New Roman"/>
          <w:sz w:val="24"/>
          <w:szCs w:val="24"/>
        </w:rPr>
        <w:t xml:space="preserve">(4) An </w:t>
      </w:r>
      <w:r w:rsidRPr="005941C3">
        <w:rPr>
          <w:rFonts w:ascii="Times New Roman" w:eastAsia="Calibri" w:hAnsi="Times New Roman" w:cs="Times New Roman"/>
          <w:color w:val="000000"/>
          <w:sz w:val="24"/>
          <w:szCs w:val="24"/>
        </w:rPr>
        <w:t>ITB/RFQ for goods and services must be sent at least fourteen (14) days (ten (10) days when all vendors are local vendors) before the date that the bids are scheduled to be opened. The Chief Procurement Officer may approve a shorter number of days for Guideline or electronic informal bids, as applicable.</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(5) For RFPs and applicable ITB/RFQs, e.g. an ITB/RFQ</w:t>
      </w:r>
      <w:r w:rsidRPr="005941C3">
        <w:rPr>
          <w:rFonts w:ascii="Times New Roman" w:eastAsia="Calibri" w:hAnsi="Times New Roman" w:cs="Times New Roman"/>
          <w:sz w:val="24"/>
          <w:szCs w:val="24"/>
        </w:rPr>
        <w:t xml:space="preserve"> having requirements in addition to or other than the purchase of goods, a minimum of four (4) to six (6) weeks should be allowed for vendors to adequately prepare a competitive proposal based on the method of RFP or </w:t>
      </w:r>
      <w:r w:rsidRPr="005941C3">
        <w:rPr>
          <w:rFonts w:ascii="Times New Roman" w:eastAsia="Calibri" w:hAnsi="Times New Roman" w:cs="Times New Roman"/>
          <w:color w:val="000000"/>
          <w:sz w:val="24"/>
          <w:szCs w:val="24"/>
        </w:rPr>
        <w:t>ITB/RFQ</w:t>
      </w:r>
      <w:r w:rsidRPr="005941C3">
        <w:rPr>
          <w:rFonts w:ascii="Times New Roman" w:eastAsia="Calibri" w:hAnsi="Times New Roman" w:cs="Times New Roman"/>
          <w:sz w:val="24"/>
          <w:szCs w:val="24"/>
        </w:rPr>
        <w:t xml:space="preserve"> delivery, bid specifications and pre-bid/proposal questions, comments, and responses.  Examples of solicitation processes which would need to allow at least six (6) weeks include, but are not limited to:</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Banking and other financial services;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Bookstore and food services operations;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Custom software and or IT system services;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(d) Advertising management services, and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(e) Any other bid for which the additional time is appropriate.</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(6) A vendor’s general or standing request for notice for all </w:t>
      </w:r>
      <w:r w:rsidRPr="005941C3">
        <w:rPr>
          <w:rFonts w:ascii="Times New Roman" w:eastAsia="Calibri" w:hAnsi="Times New Roman" w:cs="Times New Roman"/>
          <w:color w:val="000000"/>
          <w:sz w:val="24"/>
          <w:szCs w:val="24"/>
        </w:rPr>
        <w:t>Solicitations of a given type shall not suffice as a request for a specific Solicitation a</w:t>
      </w:r>
      <w:r w:rsidRPr="005941C3">
        <w:rPr>
          <w:rFonts w:ascii="Times New Roman" w:eastAsia="Calibri" w:hAnsi="Times New Roman" w:cs="Times New Roman"/>
          <w:sz w:val="24"/>
          <w:szCs w:val="24"/>
        </w:rPr>
        <w:t>nd shall create no obligation on the Institution.</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e. Communication with Bidders/Proposers</w:t>
      </w:r>
      <w:r w:rsidRPr="005941C3">
        <w:rPr>
          <w:rFonts w:ascii="Times New Roman" w:eastAsia="Calibri" w:hAnsi="Times New Roman" w:cs="Times New Roman"/>
          <w:i/>
          <w:sz w:val="24"/>
          <w:szCs w:val="24"/>
        </w:rPr>
        <w:t xml:space="preserve">. </w:t>
      </w:r>
      <w:r w:rsidRPr="005941C3">
        <w:rPr>
          <w:rFonts w:ascii="Times New Roman" w:eastAsia="Calibri" w:hAnsi="Times New Roman" w:cs="Times New Roman"/>
          <w:sz w:val="24"/>
          <w:szCs w:val="24"/>
        </w:rPr>
        <w:t>When specified in the solicitation document</w:t>
      </w:r>
      <w:r w:rsidRPr="005941C3">
        <w:rPr>
          <w:rFonts w:ascii="Times New Roman" w:eastAsia="Calibri" w:hAnsi="Times New Roman" w:cs="Times New Roman"/>
          <w:i/>
          <w:sz w:val="24"/>
          <w:szCs w:val="24"/>
        </w:rPr>
        <w:t>,</w:t>
      </w:r>
      <w:r w:rsidRPr="005941C3">
        <w:rPr>
          <w:rFonts w:ascii="Times New Roman" w:eastAsia="Calibri" w:hAnsi="Times New Roman" w:cs="Times New Roman"/>
          <w:sz w:val="24"/>
          <w:szCs w:val="24"/>
        </w:rPr>
        <w:t xml:space="preserve"> all bidders shall communicate only with the p</w:t>
      </w:r>
      <w:r w:rsidRPr="005941C3">
        <w:rPr>
          <w:rFonts w:ascii="Times New Roman" w:eastAsia="Calibri" w:hAnsi="Times New Roman" w:cs="Times New Roman"/>
          <w:color w:val="000000"/>
          <w:sz w:val="24"/>
          <w:szCs w:val="24"/>
        </w:rPr>
        <w:t>rocurement sole point of contact. Failure of the bidder to communicate with the procurement</w:t>
      </w:r>
      <w:r w:rsidRPr="005941C3">
        <w:rPr>
          <w:rFonts w:ascii="Times New Roman" w:eastAsia="Calibri" w:hAnsi="Times New Roman" w:cs="Times New Roman"/>
          <w:sz w:val="24"/>
          <w:szCs w:val="24"/>
        </w:rPr>
        <w:t xml:space="preserve"> sole point of contact may result in disqualification.  Amendment and/or modifications to the requirements shall be in writing and provided to all prospective Respondents. No solicitation may be orally modified or amended.</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990" w:hanging="1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f. Pre-Bid/Proposal Conference/Question and Answer Period.</w:t>
      </w:r>
      <w:r w:rsidRPr="005941C3">
        <w:rPr>
          <w:rFonts w:ascii="Times New Roman" w:eastAsia="Calibri" w:hAnsi="Times New Roman" w:cs="Times New Roman"/>
          <w:i/>
          <w:sz w:val="24"/>
          <w:szCs w:val="24"/>
        </w:rPr>
        <w:t xml:space="preserve"> </w:t>
      </w:r>
      <w:r w:rsidRPr="005941C3">
        <w:rPr>
          <w:rFonts w:ascii="Times New Roman" w:eastAsia="Calibri" w:hAnsi="Times New Roman" w:cs="Times New Roman"/>
          <w:sz w:val="24"/>
          <w:szCs w:val="24"/>
        </w:rPr>
        <w:t>If appropriate, a pre-bid/proposal conference and/or a question and answer period shall be included in the solicitation process. The purpose of the pre-bid/proposal conference and question and answer period is to provide prospective bidders/proposers the opportunity to submit questions/comments regarding the solicitation. A written record of all questions/comments submitted along with the Institution’s official responses is to be prepared and made available to all prospective bidders, as an addendum to the solicitation document.  Bids/proposals shall take into consideration any and all amendments to the solicitation document, and responses shall reflect any changes made to the solicitation. Should extensive changes to a solicitation document be required, the Institution may elect to cancel the solicitation and reissue it based upon a revised solicitation document.</w:t>
      </w:r>
    </w:p>
    <w:p w:rsidR="005941C3" w:rsidRPr="005941C3" w:rsidRDefault="005941C3" w:rsidP="005941C3">
      <w:pPr>
        <w:tabs>
          <w:tab w:val="left" w:pos="3330"/>
        </w:tabs>
        <w:spacing w:before="240" w:after="60" w:line="240" w:lineRule="auto"/>
        <w:ind w:left="990" w:hanging="1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g. Delivery of Bids/Proposals. Bids/Proposals must be received at the specified location on or before the date and hour designated for bid opening. All bids received shall be date and time stamped to show compliance with the designated opening date and time. Late bids will be rejected and may be retained unopened in the bid file or returned to the bidder/proposer upon their request. Whenever an unopened bid is returned to a vendor, a written record shall be maintained.</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h. Vendor’s Information on Bid. Each bid should include the full name and business address of the bidder. If the vendor is a corporation, the name shall be stated as it appears in its corporate charter.  Any resulting contract or purchase order will be issued to the business name specified in the bid.</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 Bid Format and Signature. Bids must be in the form specified by the Institution. All formal bids must bear a signature. The signatory on the bid must have authority to bind his or her company in the contract.</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j. Bid Withdrawal, Revision, and Rejection.</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Bid Withdrawal.</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Before bid opening, a vendor may be permitted to withdraw a bid entirely and/or submit a substitute bid. The vendor making such a request must submit suitable identification.</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After bid opening, a vendor will be permitted to withdraw a bid only where there is obvious clerical error in the bid such as a misplaced decimal point, or when enforcement of the bid would impose unconscionable hardship due to an error in the bid resulting in a quotation substantially below the other bids received. Withdrawal of a bid after bid opening will be considered only upon written request from the vendor. In cases of errors in the extension of prices in the bid, the unit price will govern.</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Bid Revision.</w:t>
      </w:r>
    </w:p>
    <w:p w:rsidR="005941C3" w:rsidRPr="005941C3" w:rsidRDefault="005941C3" w:rsidP="005941C3">
      <w:pPr>
        <w:tabs>
          <w:tab w:val="left" w:pos="3330"/>
        </w:tabs>
        <w:spacing w:before="240" w:after="60" w:line="240" w:lineRule="auto"/>
        <w:ind w:left="144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A bid may not be revised after bid opening, however, after evaluation is completed and the successful bidder/proposer is selected, the Institution may initiate negotiations which serve to alter the bid/proposal in a way favorable to the Institution.  For example, prices may be reduced, time requirements may be revised, the bid/proposal may be revised to supply omitted contract terms, etc.</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In no event shall negotiations increase the cost or amend the proposal such that the apparent successful proposer no longer offers the best proposal.</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(3) Bid Rejection.</w:t>
      </w:r>
    </w:p>
    <w:p w:rsidR="005941C3" w:rsidRPr="005941C3" w:rsidRDefault="005941C3" w:rsidP="005941C3">
      <w:pPr>
        <w:tabs>
          <w:tab w:val="left" w:pos="3330"/>
        </w:tabs>
        <w:spacing w:before="240" w:after="60" w:line="240" w:lineRule="auto"/>
        <w:ind w:left="108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All bids shall be subject to rejection by the Chancellor or designee, President or designee, Vice Chancellor for Colleges of Applied Technology or Director.</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Any proposal that restricts the rights of the Institution or otherwise qualifies or limits the bid/proposal may be considered to be Non-Responsive, and the bid/proposal may be rejected.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If the Institution determines that a bidder/proposer has provided information which the proposer knew or should have known was materially incorrect, or was not submitted independently without collusion, the subject bid/proposal may be determined Non-Responsive and may be rejected, and the bidder/proposer may be excluded from the solicitation opportunities.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(d) Action to reject all bids shall be taken only for unreasonably high prices, errors in the </w:t>
      </w:r>
      <w:r w:rsidRPr="005941C3">
        <w:rPr>
          <w:rFonts w:ascii="Times New Roman" w:eastAsia="Calibri" w:hAnsi="Times New Roman" w:cs="Times New Roman"/>
          <w:color w:val="000000"/>
          <w:sz w:val="24"/>
          <w:szCs w:val="24"/>
        </w:rPr>
        <w:t>ITB/R</w:t>
      </w:r>
      <w:r w:rsidRPr="005941C3">
        <w:rPr>
          <w:rFonts w:ascii="Times New Roman" w:eastAsia="Calibri" w:hAnsi="Times New Roman" w:cs="Times New Roman"/>
          <w:sz w:val="24"/>
          <w:szCs w:val="24"/>
        </w:rPr>
        <w:t>FQ/RFP, cessation of need, unavailability of funds, failure of all proposals to meet technical specifications, lack of competition, a determination that the goods/services can be more economically delivered pursuant to an agreement with another TBR institution of other State Agency, or a determination that proceeding with the procurement would be detrimental to the best interests of the Institution, the reason for which must be documented and approved by the Chancellor, President, TCAT Director or their respective designees.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(e) When it becomes necessary to reject all bids, in a formal solicitation process, the reason for such rejection must be set out in complete detail and made available to all bidders who submitted a bid.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(f) If another solicitation document is to be issued, all prior bids/ proposals shall remain closed to inspection by the public until the evaluation of the re-bid is complete.</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k. Acceptance of Bids/No Rights Created.</w:t>
      </w:r>
    </w:p>
    <w:p w:rsidR="005941C3" w:rsidRPr="005941C3" w:rsidRDefault="005941C3" w:rsidP="005941C3">
      <w:pPr>
        <w:tabs>
          <w:tab w:val="left" w:pos="3330"/>
        </w:tabs>
        <w:spacing w:before="240" w:after="60" w:line="240" w:lineRule="auto"/>
        <w:ind w:left="108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Notwithstanding any provision contained herein or in any solicitation document, submission of a bid/proposal shall not create rights, interests or claims of entitlement in any bidder/ proposer, including the successful bidder/proposer. Notwithstanding any action or agreement to the contrary, no such right, interest, or claim shall exist unless and until a purchase order has been issued or a Fully Executed Contract is issued.</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l. Evaluation of Bids Received in Response to an ITB/RFQ.</w:t>
      </w: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When more than one item is specified in the bid, the Institution may specify in the bid document that it shall have the right to determine the low vendor(s) either on the basis of each individual item, a group of items, or the total of all items.</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The contract for purchase shall be awarded to the lowest Responsive and Responsible bidder which meets the required specifications, taking into consideration quantifiable factors including but not limited to the conformity of the goods and/or services to the specifications, any discount allowed for prompt payment or other reason(s), transportation charges, and the date of delivery specified in the solicitation.</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m. Evaluation of Bids Received in Response to an RFP.</w:t>
      </w: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An RFP includes subjective as well as objective evaluation criteria.  Evaluation of proposals submitted in response to an RFP is based upon a points system, whereby a contract for purchase of goods or services is made to the best evaluated proposer and not necessarily the lowest cost proposer.</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(2) The RFP requires that a proposal contain separately sealed technical and cost proposals.  The goal is to permit the evaluation of a proposal’s technical capabilities by a selected group of evaluators without considering the cost factor.</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(3) Compliance with the mandatory RFP requirements shall be determined by the Solicitation Coordinator in consultation with the Chief Business Officer or designee.</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(4) Evaluation of technical offers shall be determined by an Evaluation Team. Members of the Evaluation Team should be adequate and appropriate to the scope and nature of the RFP.  Members of the Evaluation Team must complete the Evaluator Conflict of Interest/Confidentiality Form (See Exhibit 8)</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(5) Procurement department representatives shall review the proposals to ensure procurement procedures were followed and shall offer guidance to the Evaluation Team, but shall not serve on the Evaluation Team, and shall not score technical proposals received, except in instances where the RFP is directly related to a good/service needed by the procurement department.</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(6) Any technical offers shall be evaluated based on the criteria of the RFP and other information learned during the technical evaluation process.</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(7) Technical offers not deemed acceptable will not proceed to the pricing phase. Cost proposals shall not be opened if the associated technical proposal has been deemed Non-Responsive and is rejected by the Institution.</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(8) Technical proposals must not include any cost proposal information. Inclusion of cost proposal information in a technical proposal will result in automatic disqualification of the proposal without further consideration.</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(9) Technical proposals are opened and scored separately prior to cost proposals being opened/evaluated.  Once technical scores are finalized, the Solicitation Coordinator will open and score the cost proposals based upon the criteria as set out in the RFP, with the lowest cost bidder receiving the highest score and remaining proposers receiving a pro-rated score thereafter.</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n. Site Visits and Presentations.</w:t>
      </w: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A solicitation may provide for site visits to bidder/proposer locations by evaluators and/or presentations by bidders/proposers as part of the evaluation process.  In such event, any scores resulting from these activities will be applied prior to the opening of the cost proposal.</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o. Tied Responses – Resolution.</w:t>
      </w:r>
    </w:p>
    <w:p w:rsidR="005941C3" w:rsidRPr="005941C3" w:rsidRDefault="005941C3" w:rsidP="005941C3">
      <w:pPr>
        <w:tabs>
          <w:tab w:val="left" w:pos="3330"/>
        </w:tabs>
        <w:spacing w:before="240" w:after="60" w:line="240" w:lineRule="auto"/>
        <w:ind w:left="108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A tie exists when two or more Respondents offer goods or services that meet all specifications, terms and conditions at identical prices including cash discount offered for prompt payment. A tie will be broken by considering the following factors, in descending order:</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(a) First preference shall be given to a “Tennessee Bidder”. Pursuant to T.C.A. § 12-4-121(c)(2), a “Tennessee Bidder” means a business that is: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 Incorporated in this State;</w:t>
      </w: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 Has its principal place of business in this State; or</w:t>
      </w: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iii. Has an established physical presence in this State.</w:t>
      </w:r>
    </w:p>
    <w:p w:rsidR="005941C3" w:rsidRPr="005941C3" w:rsidRDefault="005941C3" w:rsidP="005941C3">
      <w:pPr>
        <w:tabs>
          <w:tab w:val="left" w:pos="3330"/>
        </w:tabs>
        <w:spacing w:before="240" w:after="60" w:line="240" w:lineRule="auto"/>
        <w:ind w:left="216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(b) Second preference shall be given to certified Disadvantaged Business Enterprise (DBE) Respondents.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(c) Third preference shall be given to the Respondent who was the low bidder on other items being bid for the same requisition.</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(d) Fourth preference shall be given to the Respondent who offers the best delivery.</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(e) If a tie remains, it shall be broken by lot or coin toss.</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p. Notice of Intent to Award.</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(1) For RFPs and applicable </w:t>
      </w:r>
      <w:r w:rsidRPr="005941C3">
        <w:rPr>
          <w:rFonts w:ascii="Times New Roman" w:eastAsia="Calibri" w:hAnsi="Times New Roman" w:cs="Times New Roman"/>
          <w:color w:val="000000"/>
          <w:sz w:val="24"/>
          <w:szCs w:val="24"/>
        </w:rPr>
        <w:t>ITB/RFQs, a notice of intent to award shall be sent to all responsive and Responsible Bidder/Proposers</w:t>
      </w:r>
      <w:r w:rsidRPr="005941C3">
        <w:rPr>
          <w:rFonts w:ascii="Times New Roman" w:eastAsia="Calibri" w:hAnsi="Times New Roman" w:cs="Times New Roman"/>
          <w:sz w:val="24"/>
          <w:szCs w:val="24"/>
        </w:rPr>
        <w:t xml:space="preserve"> containing, at a minimum, the content provided by the TBR System Office.</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q. Alternate Bids.</w:t>
      </w:r>
    </w:p>
    <w:p w:rsidR="005941C3" w:rsidRPr="005941C3" w:rsidRDefault="005941C3" w:rsidP="005941C3">
      <w:pPr>
        <w:tabs>
          <w:tab w:val="left" w:pos="3330"/>
        </w:tabs>
        <w:spacing w:before="240" w:after="60" w:line="240" w:lineRule="auto"/>
        <w:ind w:left="144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(1) Alternate bids will not be considered unless specifically called for in the bid.</w:t>
      </w:r>
    </w:p>
    <w:p w:rsidR="005941C3" w:rsidRPr="005941C3" w:rsidRDefault="005941C3" w:rsidP="005941C3">
      <w:pPr>
        <w:tabs>
          <w:tab w:val="left" w:pos="3330"/>
        </w:tabs>
        <w:spacing w:before="240" w:after="60" w:line="240" w:lineRule="auto"/>
        <w:ind w:left="1800" w:hanging="36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270"/>
        <w:contextualSpacing/>
        <w:rPr>
          <w:rFonts w:ascii="Times New Roman" w:eastAsia="Calibri" w:hAnsi="Times New Roman" w:cs="Times New Roman"/>
          <w:sz w:val="24"/>
          <w:szCs w:val="24"/>
        </w:rPr>
      </w:pPr>
      <w:r w:rsidRPr="005941C3">
        <w:rPr>
          <w:rFonts w:ascii="Times New Roman" w:eastAsia="Calibri" w:hAnsi="Times New Roman" w:cs="Times New Roman"/>
          <w:sz w:val="24"/>
          <w:szCs w:val="24"/>
        </w:rPr>
        <w:t>r. The scope of the good(s)/service(s), as defined in the solicitation, shall form the basis of the resulting contract and cannot be expanded beyond the scope of the final solicitation document.</w:t>
      </w:r>
    </w:p>
    <w:p w:rsidR="005941C3" w:rsidRPr="005941C3" w:rsidRDefault="005941C3" w:rsidP="005941C3">
      <w:pPr>
        <w:tabs>
          <w:tab w:val="left" w:pos="3330"/>
        </w:tabs>
        <w:spacing w:before="240" w:after="60" w:line="240" w:lineRule="auto"/>
        <w:ind w:left="1350" w:hanging="270"/>
        <w:contextualSpacing/>
        <w:rPr>
          <w:rFonts w:ascii="Times New Roman" w:eastAsia="Calibri" w:hAnsi="Times New Roman" w:cs="Times New Roman"/>
          <w:sz w:val="24"/>
          <w:szCs w:val="24"/>
        </w:rPr>
      </w:pPr>
    </w:p>
    <w:p w:rsidR="005941C3" w:rsidRPr="005941C3" w:rsidRDefault="005941C3" w:rsidP="005941C3">
      <w:pPr>
        <w:tabs>
          <w:tab w:val="left" w:pos="3330"/>
        </w:tabs>
        <w:spacing w:before="240" w:after="60" w:line="240" w:lineRule="auto"/>
        <w:ind w:left="1350" w:hanging="270"/>
        <w:contextualSpacing/>
        <w:rPr>
          <w:rFonts w:ascii="Times New Roman" w:eastAsia="Times New Roman" w:hAnsi="Times New Roman" w:cs="Times New Roman"/>
          <w:sz w:val="24"/>
          <w:szCs w:val="24"/>
        </w:rPr>
      </w:pPr>
      <w:r w:rsidRPr="005941C3">
        <w:rPr>
          <w:rFonts w:ascii="Times New Roman" w:eastAsia="Calibri" w:hAnsi="Times New Roman" w:cs="Times New Roman"/>
          <w:sz w:val="24"/>
          <w:szCs w:val="24"/>
        </w:rPr>
        <w:t xml:space="preserve">s. In order to provide a clear audit trail, the </w:t>
      </w:r>
      <w:r w:rsidRPr="005941C3">
        <w:rPr>
          <w:rFonts w:ascii="Times New Roman" w:eastAsia="Times New Roman" w:hAnsi="Times New Roman" w:cs="Times New Roman"/>
          <w:sz w:val="24"/>
          <w:szCs w:val="24"/>
        </w:rPr>
        <w:t>ITB/RFQ/RFP file (hard-copy or electronic) shall contain, at a minimum, the following:</w:t>
      </w:r>
    </w:p>
    <w:p w:rsidR="005941C3" w:rsidRPr="005941C3" w:rsidRDefault="005941C3" w:rsidP="005941C3">
      <w:pPr>
        <w:tabs>
          <w:tab w:val="left" w:pos="3330"/>
        </w:tabs>
        <w:spacing w:before="240" w:after="60" w:line="240" w:lineRule="auto"/>
        <w:ind w:left="1350" w:hanging="270"/>
        <w:contextualSpacing/>
        <w:rPr>
          <w:rFonts w:ascii="Times New Roman" w:eastAsia="Times New Roman" w:hAnsi="Times New Roman" w:cs="Times New Roman"/>
          <w:sz w:val="24"/>
          <w:szCs w:val="24"/>
        </w:rPr>
      </w:pPr>
    </w:p>
    <w:p w:rsidR="005941C3" w:rsidRPr="005941C3" w:rsidRDefault="005941C3" w:rsidP="005941C3">
      <w:pPr>
        <w:tabs>
          <w:tab w:val="left" w:pos="3330"/>
        </w:tabs>
        <w:spacing w:before="240" w:after="60" w:line="240" w:lineRule="auto"/>
        <w:ind w:left="1620" w:hanging="270"/>
        <w:contextualSpacing/>
        <w:rPr>
          <w:rFonts w:ascii="Times New Roman" w:eastAsia="Calibri" w:hAnsi="Times New Roman" w:cs="Times New Roman"/>
          <w:sz w:val="24"/>
          <w:szCs w:val="24"/>
        </w:rPr>
      </w:pPr>
      <w:r w:rsidRPr="005941C3">
        <w:rPr>
          <w:rFonts w:ascii="Times New Roman" w:eastAsia="Times New Roman" w:hAnsi="Times New Roman" w:cs="Times New Roman"/>
          <w:sz w:val="24"/>
          <w:szCs w:val="24"/>
        </w:rPr>
        <w:t xml:space="preserve">(1) </w:t>
      </w:r>
      <w:r w:rsidRPr="005941C3">
        <w:rPr>
          <w:rFonts w:ascii="Times New Roman" w:eastAsia="Calibri" w:hAnsi="Times New Roman" w:cs="Times New Roman"/>
          <w:sz w:val="24"/>
          <w:szCs w:val="24"/>
        </w:rPr>
        <w:t>Documentation from the requesting department</w:t>
      </w:r>
    </w:p>
    <w:p w:rsidR="005941C3" w:rsidRPr="005941C3" w:rsidRDefault="005941C3" w:rsidP="005941C3">
      <w:pPr>
        <w:tabs>
          <w:tab w:val="left" w:pos="3330"/>
        </w:tabs>
        <w:spacing w:before="240" w:after="60" w:line="240" w:lineRule="auto"/>
        <w:ind w:left="1620" w:hanging="270"/>
        <w:contextualSpacing/>
        <w:rPr>
          <w:rFonts w:ascii="Times New Roman" w:eastAsia="Times New Roman" w:hAnsi="Times New Roman" w:cs="Times New Roman"/>
          <w:sz w:val="24"/>
          <w:szCs w:val="24"/>
        </w:rPr>
      </w:pPr>
      <w:r w:rsidRPr="005941C3">
        <w:rPr>
          <w:rFonts w:ascii="Times New Roman" w:eastAsia="Calibri" w:hAnsi="Times New Roman" w:cs="Times New Roman"/>
          <w:sz w:val="24"/>
          <w:szCs w:val="24"/>
        </w:rPr>
        <w:t xml:space="preserve">(2) </w:t>
      </w:r>
      <w:r w:rsidRPr="005941C3">
        <w:rPr>
          <w:rFonts w:ascii="Times New Roman" w:eastAsia="Times New Roman" w:hAnsi="Times New Roman" w:cs="Times New Roman"/>
          <w:sz w:val="24"/>
          <w:szCs w:val="24"/>
        </w:rPr>
        <w:t xml:space="preserve">A copy of the </w:t>
      </w:r>
      <w:r w:rsidRPr="005941C3">
        <w:rPr>
          <w:rFonts w:ascii="Times New Roman" w:eastAsia="Times New Roman" w:hAnsi="Times New Roman" w:cs="Times New Roman"/>
          <w:color w:val="000000"/>
          <w:sz w:val="24"/>
          <w:szCs w:val="24"/>
        </w:rPr>
        <w:t>ITB/</w:t>
      </w:r>
      <w:r w:rsidRPr="005941C3">
        <w:rPr>
          <w:rFonts w:ascii="Times New Roman" w:eastAsia="Times New Roman" w:hAnsi="Times New Roman" w:cs="Times New Roman"/>
          <w:sz w:val="24"/>
          <w:szCs w:val="24"/>
        </w:rPr>
        <w:t>RFQ/RFP issued (including specifications),</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color w:val="000000"/>
          <w:sz w:val="24"/>
          <w:szCs w:val="24"/>
        </w:rPr>
      </w:pPr>
      <w:r w:rsidRPr="005941C3">
        <w:rPr>
          <w:rFonts w:ascii="Times New Roman" w:eastAsia="Times New Roman" w:hAnsi="Times New Roman" w:cs="Times New Roman"/>
          <w:sz w:val="24"/>
          <w:szCs w:val="24"/>
        </w:rPr>
        <w:t xml:space="preserve">(3) A list of vendors for the solicitation, including the date vendors were sent the </w:t>
      </w:r>
      <w:r w:rsidRPr="005941C3">
        <w:rPr>
          <w:rFonts w:ascii="Times New Roman" w:eastAsia="Times New Roman" w:hAnsi="Times New Roman" w:cs="Times New Roman"/>
          <w:color w:val="000000"/>
          <w:sz w:val="24"/>
          <w:szCs w:val="24"/>
        </w:rPr>
        <w:t>ITB/RFQ/RFP and bidders actions,</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color w:val="000000"/>
          <w:sz w:val="24"/>
          <w:szCs w:val="24"/>
        </w:rPr>
      </w:pPr>
      <w:r w:rsidRPr="005941C3">
        <w:rPr>
          <w:rFonts w:ascii="Times New Roman" w:eastAsia="Times New Roman" w:hAnsi="Times New Roman" w:cs="Times New Roman"/>
          <w:color w:val="000000"/>
          <w:sz w:val="24"/>
          <w:szCs w:val="24"/>
        </w:rPr>
        <w:t>(4) For RFPs and applicable ITBs/RFQs, any pre-bid questions/responses or addendums to the ITB/RFQ/RFP,</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color w:val="000000"/>
          <w:sz w:val="24"/>
          <w:szCs w:val="24"/>
        </w:rPr>
      </w:pPr>
      <w:r w:rsidRPr="005941C3">
        <w:rPr>
          <w:rFonts w:ascii="Times New Roman" w:eastAsia="Times New Roman" w:hAnsi="Times New Roman" w:cs="Times New Roman"/>
          <w:color w:val="000000"/>
          <w:sz w:val="24"/>
          <w:szCs w:val="24"/>
        </w:rPr>
        <w:t>(5) Any vendor correspondence (i.e. intent to propose letters, questions, etc.),</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color w:val="000000"/>
          <w:sz w:val="24"/>
          <w:szCs w:val="24"/>
        </w:rPr>
        <w:t>(6) For RFPs and applicable ITB/RFQs</w:t>
      </w:r>
      <w:r w:rsidRPr="005941C3">
        <w:rPr>
          <w:rFonts w:ascii="Times New Roman" w:eastAsia="Times New Roman" w:hAnsi="Times New Roman" w:cs="Times New Roman"/>
          <w:sz w:val="24"/>
          <w:szCs w:val="24"/>
        </w:rPr>
        <w:t>, all documentation relating to the composition of the Evaluation Team and the evaluation documentation used to make the award,</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(7) As applicable, any documentation that warrants a re-bid of </w:t>
      </w:r>
      <w:r w:rsidRPr="005941C3">
        <w:rPr>
          <w:rFonts w:ascii="Times New Roman" w:eastAsia="Times New Roman" w:hAnsi="Times New Roman" w:cs="Times New Roman"/>
          <w:color w:val="000000"/>
          <w:sz w:val="24"/>
          <w:szCs w:val="24"/>
        </w:rPr>
        <w:t>the ITBs/RFQ</w:t>
      </w:r>
      <w:r w:rsidRPr="005941C3">
        <w:rPr>
          <w:rFonts w:ascii="Times New Roman" w:eastAsia="Times New Roman" w:hAnsi="Times New Roman" w:cs="Times New Roman"/>
          <w:sz w:val="24"/>
          <w:szCs w:val="24"/>
        </w:rPr>
        <w:t>/RFP,</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(8) Any informal bid complaints and the respective responses/actions,</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(9) Any formal bid protests,</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(10) As applicable, copies of intent to award letters,</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(11) Purchase order and/or contract or respective reference information, and</w:t>
      </w:r>
    </w:p>
    <w:p w:rsidR="005941C3" w:rsidRPr="005941C3" w:rsidRDefault="005941C3" w:rsidP="005941C3">
      <w:pPr>
        <w:tabs>
          <w:tab w:val="left" w:pos="3330"/>
        </w:tabs>
        <w:spacing w:before="240" w:after="60" w:line="240" w:lineRule="auto"/>
        <w:ind w:left="1710" w:hanging="360"/>
        <w:contextualSpacing/>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(12) And any other documentation applicable to the procurement.</w:t>
      </w:r>
    </w:p>
    <w:p w:rsidR="005941C3" w:rsidRPr="005941C3" w:rsidRDefault="005941C3" w:rsidP="005941C3">
      <w:pPr>
        <w:spacing w:before="240" w:after="60" w:line="276" w:lineRule="auto"/>
        <w:ind w:left="1094" w:hanging="824"/>
        <w:rPr>
          <w:rFonts w:ascii="Times New Roman" w:eastAsia="Calibri" w:hAnsi="Times New Roman" w:cs="Times New Roman"/>
          <w:sz w:val="24"/>
          <w:szCs w:val="24"/>
        </w:rPr>
      </w:pPr>
      <w:r w:rsidRPr="005941C3">
        <w:rPr>
          <w:rFonts w:ascii="Times New Roman" w:eastAsia="Calibri" w:hAnsi="Times New Roman" w:cs="Times New Roman"/>
          <w:sz w:val="24"/>
          <w:szCs w:val="24"/>
        </w:rPr>
        <w:t>F. Exemptions</w:t>
      </w:r>
    </w:p>
    <w:p w:rsidR="005941C3" w:rsidRPr="005941C3" w:rsidRDefault="005941C3" w:rsidP="005941C3">
      <w:pPr>
        <w:spacing w:before="240" w:after="60" w:line="276" w:lineRule="auto"/>
        <w:ind w:left="99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1. Certain procurements/payments, as specified by the Institution, may be exempted from these processes/procedures. These include but are not limited to the following:</w:t>
      </w:r>
    </w:p>
    <w:p w:rsidR="005941C3" w:rsidRPr="005941C3" w:rsidRDefault="005941C3" w:rsidP="005941C3">
      <w:pPr>
        <w:spacing w:before="240" w:after="60" w:line="276" w:lineRule="auto"/>
        <w:ind w:left="990"/>
        <w:rPr>
          <w:rFonts w:ascii="Times New Roman" w:eastAsia="Calibri" w:hAnsi="Times New Roman" w:cs="Times New Roman"/>
          <w:sz w:val="24"/>
          <w:szCs w:val="24"/>
        </w:rPr>
      </w:pPr>
      <w:r w:rsidRPr="005941C3">
        <w:rPr>
          <w:rFonts w:ascii="Times New Roman" w:eastAsia="Calibri" w:hAnsi="Times New Roman" w:cs="Times New Roman"/>
          <w:sz w:val="24"/>
          <w:szCs w:val="24"/>
        </w:rPr>
        <w:t>a. Telephone bills</w:t>
      </w:r>
      <w:r w:rsidRPr="005941C3">
        <w:rPr>
          <w:rFonts w:ascii="Times New Roman" w:eastAsia="Calibri" w:hAnsi="Times New Roman" w:cs="Times New Roman"/>
          <w:sz w:val="24"/>
          <w:szCs w:val="24"/>
        </w:rPr>
        <w:br/>
        <w:t>b. Utility bills, including connection fees</w:t>
      </w:r>
      <w:r w:rsidRPr="005941C3">
        <w:rPr>
          <w:rFonts w:ascii="Times New Roman" w:eastAsia="Calibri" w:hAnsi="Times New Roman" w:cs="Times New Roman"/>
          <w:sz w:val="24"/>
          <w:szCs w:val="24"/>
        </w:rPr>
        <w:br/>
        <w:t>c. Internet Connection Fees</w:t>
      </w:r>
      <w:r w:rsidRPr="005941C3">
        <w:rPr>
          <w:rFonts w:ascii="Times New Roman" w:eastAsia="Calibri" w:hAnsi="Times New Roman" w:cs="Times New Roman"/>
          <w:sz w:val="24"/>
          <w:szCs w:val="24"/>
        </w:rPr>
        <w:br/>
        <w:t>d. Freight charges</w:t>
      </w:r>
      <w:r w:rsidRPr="005941C3">
        <w:rPr>
          <w:rFonts w:ascii="Times New Roman" w:eastAsia="Calibri" w:hAnsi="Times New Roman" w:cs="Times New Roman"/>
          <w:sz w:val="24"/>
          <w:szCs w:val="24"/>
        </w:rPr>
        <w:br/>
        <w:t>e. Postage charges</w:t>
      </w:r>
      <w:r w:rsidRPr="005941C3">
        <w:rPr>
          <w:rFonts w:ascii="Times New Roman" w:eastAsia="Calibri" w:hAnsi="Times New Roman" w:cs="Times New Roman"/>
          <w:sz w:val="24"/>
          <w:szCs w:val="24"/>
        </w:rPr>
        <w:br/>
        <w:t>f. Notary public fees</w:t>
      </w:r>
      <w:r w:rsidRPr="005941C3">
        <w:rPr>
          <w:rFonts w:ascii="Times New Roman" w:eastAsia="Calibri" w:hAnsi="Times New Roman" w:cs="Times New Roman"/>
          <w:sz w:val="24"/>
          <w:szCs w:val="24"/>
        </w:rPr>
        <w:br/>
        <w:t>g. Fees in connection with titles or title searches</w:t>
      </w:r>
      <w:r w:rsidRPr="005941C3">
        <w:rPr>
          <w:rFonts w:ascii="Times New Roman" w:eastAsia="Calibri" w:hAnsi="Times New Roman" w:cs="Times New Roman"/>
          <w:sz w:val="24"/>
          <w:szCs w:val="24"/>
        </w:rPr>
        <w:br/>
        <w:t>h. Vehicle rental while on approved travel</w:t>
      </w:r>
      <w:r w:rsidRPr="005941C3">
        <w:rPr>
          <w:rFonts w:ascii="Times New Roman" w:eastAsia="Calibri" w:hAnsi="Times New Roman" w:cs="Times New Roman"/>
          <w:sz w:val="24"/>
          <w:szCs w:val="24"/>
        </w:rPr>
        <w:br/>
        <w:t>i. Tuition, fees, and supplies for state employees</w:t>
      </w:r>
      <w:r w:rsidRPr="005941C3">
        <w:rPr>
          <w:rFonts w:ascii="Times New Roman" w:eastAsia="Calibri" w:hAnsi="Times New Roman" w:cs="Times New Roman"/>
          <w:sz w:val="24"/>
          <w:szCs w:val="24"/>
        </w:rPr>
        <w:br/>
        <w:t xml:space="preserve">j. Emergency medical expenses </w:t>
      </w:r>
      <w:r w:rsidRPr="005941C3">
        <w:rPr>
          <w:rFonts w:ascii="Times New Roman" w:eastAsia="Calibri" w:hAnsi="Times New Roman" w:cs="Times New Roman"/>
          <w:sz w:val="24"/>
          <w:szCs w:val="24"/>
        </w:rPr>
        <w:tab/>
      </w:r>
      <w:r w:rsidRPr="005941C3">
        <w:rPr>
          <w:rFonts w:ascii="Times New Roman" w:eastAsia="Calibri" w:hAnsi="Times New Roman" w:cs="Times New Roman"/>
          <w:sz w:val="24"/>
          <w:szCs w:val="24"/>
        </w:rPr>
        <w:tab/>
      </w:r>
    </w:p>
    <w:p w:rsidR="005941C3" w:rsidRPr="005941C3" w:rsidRDefault="005941C3" w:rsidP="005941C3">
      <w:pPr>
        <w:spacing w:before="240" w:after="60" w:line="276"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VIII. </w:t>
      </w:r>
      <w:bookmarkStart w:id="11" w:name="ProtestedBids"/>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Protested Bids</w:t>
      </w:r>
      <w:bookmarkEnd w:id="11"/>
      <w:r w:rsidR="009E3A3E">
        <w:rPr>
          <w:rFonts w:ascii="Times New Roman" w:eastAsia="Calibri" w:hAnsi="Times New Roman" w:cs="Times New Roman"/>
          <w:color w:val="000000"/>
          <w:sz w:val="24"/>
          <w:szCs w:val="24"/>
        </w:rPr>
        <w:fldChar w:fldCharType="end"/>
      </w:r>
    </w:p>
    <w:p w:rsidR="005941C3" w:rsidRPr="005941C3" w:rsidRDefault="005941C3" w:rsidP="005941C3">
      <w:pPr>
        <w:spacing w:before="240" w:after="60" w:line="276" w:lineRule="auto"/>
        <w:ind w:left="45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Right to Protest.</w:t>
      </w:r>
    </w:p>
    <w:p w:rsidR="005941C3" w:rsidRPr="005941C3" w:rsidRDefault="005941C3" w:rsidP="005941C3">
      <w:pPr>
        <w:spacing w:before="240" w:after="60" w:line="276" w:lineRule="auto"/>
        <w:ind w:left="900" w:hanging="9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Protest procedures shall be included, or a link thereto, in all ITBs/RFQs/RFPs.</w:t>
      </w:r>
    </w:p>
    <w:p w:rsidR="005941C3" w:rsidRPr="005941C3" w:rsidRDefault="005941C3" w:rsidP="005941C3">
      <w:pPr>
        <w:spacing w:before="240" w:after="60" w:line="276" w:lineRule="auto"/>
        <w:ind w:left="108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An Aggrieved Respondent may protest, in writing, to the Chief Procurement Officer within seven (7) Calendar Days from the date of notice to award. Protests must be received by the Institution’s Procurement Office no later than the close of business of the seventh Calendar Day.</w:t>
      </w:r>
    </w:p>
    <w:p w:rsidR="005941C3" w:rsidRPr="005941C3" w:rsidRDefault="005941C3" w:rsidP="005941C3">
      <w:pPr>
        <w:spacing w:before="240" w:after="60" w:line="276" w:lineRule="auto"/>
        <w:ind w:left="1170" w:hanging="360"/>
        <w:rPr>
          <w:rFonts w:ascii="Times New Roman" w:eastAsia="Times New Roman" w:hAnsi="Times New Roman" w:cs="Times New Roman"/>
          <w:sz w:val="24"/>
          <w:szCs w:val="24"/>
        </w:rPr>
      </w:pPr>
      <w:r w:rsidRPr="005941C3">
        <w:rPr>
          <w:rFonts w:ascii="Times New Roman" w:eastAsia="Calibri" w:hAnsi="Times New Roman" w:cs="Times New Roman"/>
          <w:color w:val="000000"/>
          <w:sz w:val="24"/>
          <w:szCs w:val="24"/>
        </w:rPr>
        <w:t xml:space="preserve">3. </w:t>
      </w:r>
      <w:r w:rsidRPr="005941C3">
        <w:rPr>
          <w:rFonts w:ascii="Times New Roman" w:eastAsia="Times New Roman" w:hAnsi="Times New Roman" w:cs="Times New Roman"/>
          <w:sz w:val="24"/>
          <w:szCs w:val="24"/>
        </w:rPr>
        <w:t>The following are the sole grounds for a protest:</w:t>
      </w:r>
    </w:p>
    <w:p w:rsidR="005941C3" w:rsidRPr="005941C3" w:rsidRDefault="005941C3" w:rsidP="005941C3">
      <w:pPr>
        <w:spacing w:before="240" w:after="60" w:line="276" w:lineRule="auto"/>
        <w:ind w:left="135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a. The contract award was arbitrary, capricious, an abuse of discretion, or exceeded the authority of the awarding entity;</w:t>
      </w:r>
    </w:p>
    <w:p w:rsidR="005941C3" w:rsidRPr="005941C3" w:rsidRDefault="005941C3" w:rsidP="005941C3">
      <w:pPr>
        <w:spacing w:before="240" w:after="60" w:line="276" w:lineRule="auto"/>
        <w:ind w:left="108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b. The procurement process violated a constitutional, statutory, or regulatory provision;</w:t>
      </w:r>
    </w:p>
    <w:p w:rsidR="005941C3" w:rsidRPr="005941C3" w:rsidRDefault="005941C3" w:rsidP="005941C3">
      <w:pPr>
        <w:spacing w:before="240" w:after="60" w:line="276" w:lineRule="auto"/>
        <w:ind w:left="135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c. The awarding entity failed to adhere to the rules of the procurement as set forth in the solicitation and this failure materially affected the contract award;</w:t>
      </w:r>
    </w:p>
    <w:p w:rsidR="005941C3" w:rsidRPr="005941C3" w:rsidRDefault="005941C3" w:rsidP="005941C3">
      <w:pPr>
        <w:spacing w:before="240" w:after="60" w:line="276" w:lineRule="auto"/>
        <w:ind w:left="135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d. The procurement process involved responses that were collusive, submitted in bad faith, or not arrived at independently through open competition; and</w:t>
      </w:r>
    </w:p>
    <w:p w:rsidR="005941C3" w:rsidRPr="005941C3" w:rsidRDefault="005941C3" w:rsidP="005941C3">
      <w:pPr>
        <w:spacing w:before="240" w:after="60" w:line="276" w:lineRule="auto"/>
        <w:ind w:left="135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e. The contract award resulted from a technical or mathematical error during the evaluation process.</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Times New Roman" w:hAnsi="Times New Roman" w:cs="Times New Roman"/>
          <w:sz w:val="24"/>
          <w:szCs w:val="24"/>
        </w:rPr>
        <w:t xml:space="preserve">4. </w:t>
      </w:r>
      <w:r w:rsidRPr="005941C3">
        <w:rPr>
          <w:rFonts w:ascii="Times New Roman" w:eastAsia="Calibri" w:hAnsi="Times New Roman" w:cs="Times New Roman"/>
          <w:color w:val="000000"/>
          <w:sz w:val="24"/>
          <w:szCs w:val="24"/>
        </w:rPr>
        <w:t>Any issues not raised by the protesting party after the seven (7) Calendar Day period shall not be considered as part of the protest.</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5. Protests shall include the required bond, as specified in Section VIII.C</w:t>
      </w:r>
      <w:r w:rsidRPr="005941C3">
        <w:rPr>
          <w:rFonts w:ascii="Times New Roman" w:eastAsia="Calibri" w:hAnsi="Times New Roman" w:cs="Times New Roman"/>
          <w:b/>
          <w:color w:val="000000"/>
          <w:sz w:val="24"/>
          <w:szCs w:val="24"/>
        </w:rPr>
        <w:t>,</w:t>
      </w:r>
      <w:r w:rsidRPr="005941C3">
        <w:rPr>
          <w:rFonts w:ascii="Times New Roman" w:eastAsia="Calibri" w:hAnsi="Times New Roman" w:cs="Times New Roman"/>
          <w:color w:val="000000"/>
          <w:sz w:val="24"/>
          <w:szCs w:val="24"/>
        </w:rPr>
        <w:t xml:space="preserve"> below. Protests received which do not include the required bond shall not be considered. See Exhibit 9 for sample protest bond.</w:t>
      </w:r>
    </w:p>
    <w:p w:rsidR="005941C3" w:rsidRPr="005941C3" w:rsidRDefault="005941C3" w:rsidP="005941C3">
      <w:pPr>
        <w:spacing w:before="240" w:after="60" w:line="276" w:lineRule="auto"/>
        <w:ind w:left="270" w:firstLine="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B. Signature on Protest Constitutes Certificate.</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A protest must be signed by an authorized company representative, who certifies that he/she has read such document, that to the best of his/her knowledge, it is well grounded in fact and that it is not submitted for any improper purpose, such as to harass, limit competition, or to cause unnecessary delay or needless increase in the cost of the procurement or of the litigation.</w:t>
      </w:r>
    </w:p>
    <w:p w:rsidR="005941C3" w:rsidRPr="005941C3" w:rsidRDefault="005941C3" w:rsidP="005941C3">
      <w:pPr>
        <w:spacing w:before="240" w:after="6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If the protest is submitted in violation of any provisions of this Section</w:t>
      </w:r>
      <w:r w:rsidRPr="005941C3">
        <w:rPr>
          <w:rFonts w:ascii="Times New Roman" w:eastAsia="Calibri" w:hAnsi="Times New Roman" w:cs="Times New Roman"/>
          <w:b/>
          <w:color w:val="000000"/>
          <w:sz w:val="24"/>
          <w:szCs w:val="24"/>
        </w:rPr>
        <w:t xml:space="preserve"> </w:t>
      </w:r>
      <w:r w:rsidRPr="005941C3">
        <w:rPr>
          <w:rFonts w:ascii="Times New Roman" w:eastAsia="Calibri" w:hAnsi="Times New Roman" w:cs="Times New Roman"/>
          <w:color w:val="000000"/>
          <w:sz w:val="24"/>
          <w:szCs w:val="24"/>
        </w:rPr>
        <w:t>VIII.B, appropriate sanctions, which may include removal from future bid opportunities and forfeiture of the protest bond, may be imposed.</w:t>
      </w:r>
    </w:p>
    <w:p w:rsidR="005941C3" w:rsidRPr="005941C3" w:rsidRDefault="005941C3" w:rsidP="005941C3">
      <w:pPr>
        <w:spacing w:before="240" w:after="60" w:line="276" w:lineRule="auto"/>
        <w:ind w:left="270" w:firstLine="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Protest Bond</w:t>
      </w:r>
    </w:p>
    <w:p w:rsidR="005941C3" w:rsidRPr="005941C3" w:rsidRDefault="005941C3" w:rsidP="005941C3">
      <w:pPr>
        <w:spacing w:before="240" w:after="60" w:line="276" w:lineRule="auto"/>
        <w:ind w:left="108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1. The protesting party shall post, with the Chief Procurement Officer of the Institution, at the time of filing a notice of protest, a bond payable to the Institution in the amount of five percent (5%) of the lowest cost proposal evaluated or five percent (5%) of the highest revenue proposal evaluated. Calculation of the value of the bond shall be made based on the total value of the procurement, including any renewals thereof.  Such protest bond shall be in form and substance acceptable to the Institution and shall be immediately payable to the Institution conditioned upon a decision by the Chief Financial Officer or designee that:</w:t>
      </w:r>
    </w:p>
    <w:p w:rsidR="005941C3" w:rsidRPr="005941C3" w:rsidRDefault="005941C3" w:rsidP="005941C3">
      <w:pPr>
        <w:spacing w:before="240" w:after="60" w:line="276" w:lineRule="auto"/>
        <w:ind w:left="108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A violation of Section VIII.B.;</w:t>
      </w:r>
      <w:r w:rsidRPr="005941C3">
        <w:rPr>
          <w:rFonts w:ascii="Times New Roman" w:eastAsia="Calibri" w:hAnsi="Times New Roman" w:cs="Times New Roman"/>
          <w:color w:val="000000"/>
          <w:sz w:val="24"/>
          <w:szCs w:val="24"/>
        </w:rPr>
        <w:br/>
        <w:t>b. The protest has been brought or pursued in bad faith; or</w:t>
      </w:r>
      <w:r w:rsidRPr="005941C3">
        <w:rPr>
          <w:rFonts w:ascii="Times New Roman" w:eastAsia="Calibri" w:hAnsi="Times New Roman" w:cs="Times New Roman"/>
          <w:color w:val="000000"/>
          <w:sz w:val="24"/>
          <w:szCs w:val="24"/>
        </w:rPr>
        <w:br/>
        <w:t>c. The protest does not state on its face a valid basis for protest.</w:t>
      </w:r>
    </w:p>
    <w:p w:rsidR="005941C3" w:rsidRPr="005941C3" w:rsidRDefault="005941C3" w:rsidP="005941C3">
      <w:pPr>
        <w:spacing w:before="240" w:after="60" w:line="276" w:lineRule="auto"/>
        <w:ind w:left="108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2. The Institution shall hold such protest bond for at least eleven (11) Calendar Days after the date of the final determination by the Chief Financial Officer.</w:t>
      </w:r>
    </w:p>
    <w:p w:rsidR="005941C3" w:rsidRPr="005941C3" w:rsidRDefault="005941C3" w:rsidP="005941C3">
      <w:pPr>
        <w:spacing w:before="240" w:after="60" w:line="276" w:lineRule="auto"/>
        <w:ind w:left="108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At the time of filing notice of a protest of a procurement in which the lowest evaluated cost proposal is less than one million dollars ($1,000,000), or in which the highest evaluated revenue proposal is less than one hundred thousand dollars ($100,000), a minority, women, small or service disabled veteran-owned business protesting party may submit a written petition to the Chief Financial Officer for exemption from the protest bond requirement.</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Such a petition must include clear evidence of business classification which shall be validated with the ethnicity information supplied with the solicitation. The petition shall be submitted to the Chief Financial Officer who has seven (7) Calendar Days in which to make a determination.</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b. If an exemption from the protest bond requirement is granted, the protest shall proceed as though the bond were posted.</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Should the Chief Financial Officer deny an exemption from the requirement, the protesting party shall post the bond with the Chief Procurement Officer of the Institution as required in Section 9.3 within five (5) Calendar Days of the determination.</w:t>
      </w:r>
    </w:p>
    <w:p w:rsidR="005941C3" w:rsidRPr="005941C3" w:rsidRDefault="005941C3" w:rsidP="005941C3">
      <w:pPr>
        <w:spacing w:before="240" w:after="60" w:line="276" w:lineRule="auto"/>
        <w:ind w:left="990" w:hanging="18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4. Authority to Resolve Protest.</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The Institution’s Chief Procurement Officer has the authority to resolve the protest. If deemed necessary, the Institution’s Chief Procurement Officer may request a meeting with the protesting party to seek clarification of the protest issues.</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b. The final determination of the Institution’s Chief Procurement Officer shall be given in writing and submitted to the protesting party.</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 The protesting party may request that the final determination of the Institution’s Chief Procurement Officer be considered by the Institution’s Chief Financial Officer. The request for consideration shall be made in writing to, and received by, the Institution’s Chief Financial Officer within seven (7) Calendar Days from the date of the final determination by the Institution’s Chief Procurement Officer.</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d. The Institution’s Chief Financial Officer has the authority to review and resolve the protest. If deemed necessary, the Institution’s Chief Financial Officer may request a meeting with the protesting party to seek clarification of the protest issues. The final determination of the Institution’s Chief Financial Officer shall be given in writing and submitted to the protesting party.</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 The protesting party may request that the final determination of the Institution’s Chief Financial Officer be considered by the Chief Executive Officer, President or Director of the Institution. The request for consideration shall be made in writing to, and received by, the Chief Executive Officer President or Director within seven (7) Calendar Days from the date of the final determination by the Institution’s Chief Financial Officer.</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f. The Institution shall have no longer than sixty (60) Calendar Days from receipt of the protest to resolve the protest.</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g. The protesting party may request that the final determination of the President/Director be considered by the Chancellor. The request for consideration shall be made in writing to, and received by, the Chancellor within seven (7) Calendar Days from the date of the final determination by the President/Director.</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h. The determination of the Chancellor or designee is final and shall be given in writing and submitted to the protestor.</w:t>
      </w:r>
    </w:p>
    <w:p w:rsidR="005941C3" w:rsidRPr="005941C3" w:rsidRDefault="005941C3" w:rsidP="005941C3">
      <w:pPr>
        <w:spacing w:before="240" w:after="60" w:line="276" w:lineRule="auto"/>
        <w:ind w:left="135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i. Should the Institution fail to acknowledge receipt of a protest within fifteen (15) Calendar Days and to resolve the protest within sixty (60) Calendar Days, the protesting party may request that the Chancellor consider the protest.  Such request shall be in writing and received by the Chancellor within seven (7) Calendar Days from the expiration of the sixty (60) day period.</w:t>
      </w:r>
    </w:p>
    <w:p w:rsidR="005941C3" w:rsidRPr="005941C3" w:rsidRDefault="005941C3" w:rsidP="005941C3">
      <w:pPr>
        <w:spacing w:before="240" w:after="60" w:line="276" w:lineRule="auto"/>
        <w:ind w:left="990" w:hanging="18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5. Stay of Award</w:t>
      </w:r>
    </w:p>
    <w:p w:rsidR="005941C3" w:rsidRPr="005941C3" w:rsidRDefault="005941C3" w:rsidP="005941C3">
      <w:pPr>
        <w:spacing w:before="240" w:after="60" w:line="276" w:lineRule="auto"/>
        <w:ind w:left="1170" w:hanging="18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Prior to the award of a contract, a proposer who has protested may submit to the Institution’s Chief Procurement Officer a written petition for stay of award. Such stay shall become effective upon receipt by the Institution’s Chief Procurement Officer.</w:t>
      </w:r>
    </w:p>
    <w:p w:rsidR="005941C3" w:rsidRPr="005941C3" w:rsidRDefault="005941C3" w:rsidP="005941C3">
      <w:pPr>
        <w:spacing w:before="240" w:after="60" w:line="276" w:lineRule="auto"/>
        <w:ind w:left="1170" w:hanging="18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b. The Institution’s Chief Procurement Officer shall not proceed further with the solicitation process or the award until the protest has been resolved in accordance with this section, unless the Institution’s Chief Financial Officer makes a written determination that continuation of the solicitation process or the award without delay is necessary to protect substantial interests of the Institution.</w:t>
      </w:r>
    </w:p>
    <w:p w:rsidR="005941C3" w:rsidRPr="005941C3" w:rsidRDefault="005941C3" w:rsidP="005941C3">
      <w:pPr>
        <w:spacing w:before="240" w:after="120" w:line="276"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IX. </w:t>
      </w:r>
      <w:bookmarkStart w:id="12" w:name="Reports"/>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Reports</w:t>
      </w:r>
      <w:bookmarkEnd w:id="12"/>
      <w:r w:rsidR="009E3A3E">
        <w:rPr>
          <w:rFonts w:ascii="Times New Roman" w:eastAsia="Calibri" w:hAnsi="Times New Roman" w:cs="Times New Roman"/>
          <w:color w:val="000000"/>
          <w:sz w:val="24"/>
          <w:szCs w:val="24"/>
        </w:rPr>
        <w:fldChar w:fldCharType="end"/>
      </w:r>
    </w:p>
    <w:p w:rsidR="005941C3" w:rsidRPr="005941C3" w:rsidRDefault="005941C3" w:rsidP="005941C3">
      <w:pPr>
        <w:spacing w:before="240" w:after="120" w:line="276" w:lineRule="auto"/>
        <w:ind w:left="547"/>
        <w:rPr>
          <w:rFonts w:ascii="Times New Roman" w:eastAsia="Times New Roman"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Times New Roman" w:hAnsi="Times New Roman" w:cs="Times New Roman"/>
          <w:sz w:val="24"/>
          <w:szCs w:val="24"/>
        </w:rPr>
        <w:t>Reports shall be submitted to the TBR System Office as follows:</w:t>
      </w:r>
    </w:p>
    <w:p w:rsidR="005941C3" w:rsidRPr="005941C3" w:rsidRDefault="005941C3" w:rsidP="005941C3">
      <w:pPr>
        <w:spacing w:before="240" w:after="120" w:line="276" w:lineRule="auto"/>
        <w:ind w:left="900" w:hanging="18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1. </w:t>
      </w:r>
      <w:r w:rsidRPr="005941C3">
        <w:rPr>
          <w:rFonts w:ascii="Times New Roman" w:eastAsia="Calibri" w:hAnsi="Times New Roman" w:cs="Times New Roman"/>
          <w:color w:val="000000"/>
          <w:sz w:val="24"/>
          <w:szCs w:val="24"/>
        </w:rPr>
        <w:t>Small</w:t>
      </w:r>
      <w:r w:rsidRPr="005941C3">
        <w:rPr>
          <w:rFonts w:ascii="Times New Roman" w:eastAsia="Times New Roman" w:hAnsi="Times New Roman" w:cs="Times New Roman"/>
          <w:sz w:val="24"/>
          <w:szCs w:val="24"/>
        </w:rPr>
        <w:t>/Minority/Women/Veteran-Owned Business Report. This quarterly report, required by T.C.A. § 12-3-1107, consists of transactions with minority-owned, women-owned, small, service disabled veteran-owned businesses shall be reported to the TBR System Purchasing and Contracts Office on a quarterly basis (January March, April June, July-September, and October December). A comprehensive report is submitted to the Governor’s Office of Diversity Business Enterprise (</w:t>
      </w:r>
      <w:r w:rsidRPr="005941C3">
        <w:rPr>
          <w:rFonts w:ascii="Times New Roman" w:eastAsia="Times New Roman" w:hAnsi="Times New Roman" w:cs="Times New Roman"/>
          <w:color w:val="000000"/>
          <w:sz w:val="24"/>
          <w:szCs w:val="24"/>
        </w:rPr>
        <w:t>GoDBE</w:t>
      </w:r>
      <w:r w:rsidRPr="005941C3">
        <w:rPr>
          <w:rFonts w:ascii="Times New Roman" w:eastAsia="Times New Roman" w:hAnsi="Times New Roman" w:cs="Times New Roman"/>
          <w:sz w:val="24"/>
          <w:szCs w:val="24"/>
        </w:rPr>
        <w:t>).</w:t>
      </w:r>
    </w:p>
    <w:p w:rsidR="005941C3" w:rsidRPr="005941C3" w:rsidRDefault="005941C3" w:rsidP="005941C3">
      <w:pPr>
        <w:spacing w:before="240" w:after="120" w:line="276" w:lineRule="auto"/>
        <w:ind w:left="99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2. </w:t>
      </w:r>
      <w:r w:rsidRPr="005941C3">
        <w:rPr>
          <w:rFonts w:ascii="Times New Roman" w:eastAsia="Calibri" w:hAnsi="Times New Roman" w:cs="Times New Roman"/>
          <w:color w:val="000000"/>
          <w:sz w:val="24"/>
          <w:szCs w:val="24"/>
        </w:rPr>
        <w:t>Contracts</w:t>
      </w:r>
      <w:r w:rsidRPr="005941C3">
        <w:rPr>
          <w:rFonts w:ascii="Times New Roman" w:eastAsia="Times New Roman" w:hAnsi="Times New Roman" w:cs="Times New Roman"/>
          <w:sz w:val="24"/>
          <w:szCs w:val="24"/>
        </w:rPr>
        <w:t xml:space="preserve"> Report. This quarterly report consists of contracts for all personal, professional, and consulting contracts exceeding $5,000. This report shall also include non-competitive contracts with a value of $50,000 and greater. This report shall be reported to the TBR System Purchasing and Contracts Office. A comprehensive report is then submitted to the State’s Fiscal Review Committee.</w:t>
      </w:r>
    </w:p>
    <w:p w:rsidR="005941C3" w:rsidRPr="005941C3" w:rsidRDefault="005941C3" w:rsidP="005941C3">
      <w:pPr>
        <w:spacing w:before="240" w:after="120" w:line="276" w:lineRule="auto"/>
        <w:ind w:left="99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3. ITB/RFQ</w:t>
      </w:r>
      <w:r w:rsidRPr="005941C3">
        <w:rPr>
          <w:rFonts w:ascii="Times New Roman" w:eastAsia="Times New Roman" w:hAnsi="Times New Roman" w:cs="Times New Roman"/>
          <w:sz w:val="24"/>
          <w:szCs w:val="24"/>
        </w:rPr>
        <w:t xml:space="preserve">/RFP Diversity Report. </w:t>
      </w:r>
      <w:r w:rsidRPr="005941C3">
        <w:rPr>
          <w:rFonts w:ascii="Times New Roman" w:eastAsia="Calibri" w:hAnsi="Times New Roman" w:cs="Times New Roman"/>
          <w:color w:val="000000"/>
          <w:sz w:val="24"/>
          <w:szCs w:val="24"/>
        </w:rPr>
        <w:t>This quarterly report consists of contracts/purchase orders issued from request for quotations and request for proposals for goods and/or services pursuant to T.C.A. § 12-3-1107 and shall be reported to the TBR System Purchasing and Contracts Office. A comprehensive report is then submitted to the Governor’s Office of Diversity Business Enterprise (GoDBE).</w:t>
      </w:r>
    </w:p>
    <w:p w:rsidR="005941C3" w:rsidRPr="005941C3" w:rsidRDefault="005941C3" w:rsidP="005941C3">
      <w:pPr>
        <w:spacing w:before="240" w:after="120" w:line="276" w:lineRule="auto"/>
        <w:ind w:left="990" w:hanging="270"/>
        <w:rPr>
          <w:rFonts w:ascii="Times New Roman" w:eastAsia="Times New Roman" w:hAnsi="Times New Roman" w:cs="Times New Roman"/>
          <w:sz w:val="24"/>
          <w:szCs w:val="24"/>
        </w:rPr>
      </w:pPr>
      <w:r w:rsidRPr="005941C3">
        <w:rPr>
          <w:rFonts w:ascii="Times New Roman" w:eastAsia="Calibri" w:hAnsi="Times New Roman" w:cs="Times New Roman"/>
          <w:color w:val="000000"/>
          <w:sz w:val="24"/>
          <w:szCs w:val="24"/>
        </w:rPr>
        <w:t>4. Senate</w:t>
      </w:r>
      <w:r w:rsidRPr="005941C3">
        <w:rPr>
          <w:rFonts w:ascii="Times New Roman" w:eastAsia="Times New Roman" w:hAnsi="Times New Roman" w:cs="Times New Roman"/>
          <w:sz w:val="24"/>
          <w:szCs w:val="24"/>
        </w:rPr>
        <w:t xml:space="preserve">, Finance, Ways and Means Report. This annual report consists of a list of all contracts (both goods and services) with a value of $50,000 or greater (both revenue and expenditure contracts).  This request includes all contracts currently active. This shall be reported to the TBR Business and Finance Office. A comprehensive report is then submitted to the Senate Finance, Ways and Means Committee.          </w:t>
      </w:r>
    </w:p>
    <w:p w:rsidR="005941C3" w:rsidRPr="005941C3" w:rsidRDefault="005941C3" w:rsidP="005941C3">
      <w:pPr>
        <w:spacing w:before="240" w:after="60" w:line="240" w:lineRule="auto"/>
        <w:ind w:left="720" w:hanging="720"/>
        <w:rPr>
          <w:rFonts w:ascii="Times New Roman" w:eastAsia="Calibri" w:hAnsi="Times New Roman" w:cs="Times New Roman"/>
          <w:color w:val="000000"/>
          <w:sz w:val="24"/>
          <w:szCs w:val="24"/>
        </w:rPr>
      </w:pPr>
      <w:r w:rsidRPr="005941C3">
        <w:rPr>
          <w:rFonts w:ascii="Times New Roman" w:eastAsia="Times New Roman" w:hAnsi="Times New Roman" w:cs="Times New Roman"/>
          <w:sz w:val="24"/>
          <w:szCs w:val="24"/>
        </w:rPr>
        <w:t xml:space="preserve">X. </w:t>
      </w:r>
      <w:bookmarkStart w:id="13" w:name="Vendor"/>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Vendors</w:t>
      </w:r>
      <w:bookmarkEnd w:id="13"/>
      <w:r w:rsidR="009E3A3E">
        <w:rPr>
          <w:rFonts w:ascii="Times New Roman" w:eastAsia="Calibri" w:hAnsi="Times New Roman" w:cs="Times New Roman"/>
          <w:color w:val="000000"/>
          <w:sz w:val="24"/>
          <w:szCs w:val="24"/>
        </w:rPr>
        <w:fldChar w:fldCharType="end"/>
      </w:r>
    </w:p>
    <w:p w:rsidR="005941C3" w:rsidRPr="005941C3" w:rsidRDefault="005941C3" w:rsidP="005941C3">
      <w:pPr>
        <w:spacing w:before="240" w:after="60" w:line="240" w:lineRule="auto"/>
        <w:ind w:left="720" w:hanging="36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 Vendor Registration. Each Institution shall maintain a process by which prospective vendors may register to conduct business with the Institution.</w:t>
      </w:r>
    </w:p>
    <w:p w:rsidR="005941C3" w:rsidRPr="005941C3" w:rsidRDefault="005941C3" w:rsidP="005941C3">
      <w:pPr>
        <w:spacing w:before="240" w:after="60" w:line="240" w:lineRule="auto"/>
        <w:ind w:left="990" w:hanging="270"/>
        <w:rPr>
          <w:rFonts w:ascii="Times New Roman" w:eastAsia="Times New Roman" w:hAnsi="Times New Roman" w:cs="Times New Roman"/>
          <w:color w:val="333333"/>
          <w:sz w:val="24"/>
          <w:szCs w:val="24"/>
          <w:lang w:val="en"/>
        </w:rPr>
      </w:pPr>
      <w:r w:rsidRPr="005941C3">
        <w:rPr>
          <w:rFonts w:ascii="Times New Roman" w:eastAsia="Calibri" w:hAnsi="Times New Roman" w:cs="Times New Roman"/>
          <w:color w:val="000000"/>
          <w:sz w:val="24"/>
          <w:szCs w:val="24"/>
        </w:rPr>
        <w:t xml:space="preserve">1. </w:t>
      </w:r>
      <w:r w:rsidRPr="005941C3">
        <w:rPr>
          <w:rFonts w:ascii="Times New Roman" w:eastAsia="Times New Roman" w:hAnsi="Times New Roman" w:cs="Times New Roman"/>
          <w:color w:val="333333"/>
          <w:sz w:val="24"/>
          <w:szCs w:val="24"/>
          <w:lang w:val="en"/>
        </w:rPr>
        <w:t>The Institution’s registration system shall enable the Institution to generate a list of vendors who have registered to provide specific commodity classes.</w:t>
      </w:r>
    </w:p>
    <w:p w:rsidR="005941C3" w:rsidRPr="005941C3" w:rsidRDefault="005941C3" w:rsidP="005941C3">
      <w:pPr>
        <w:spacing w:before="240" w:after="60" w:line="240" w:lineRule="auto"/>
        <w:ind w:left="990" w:hanging="27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2. The Institution may require the vendor to submit information (other than the vendor application) which demonstrates its ability to provide certain goods or services prior to inclusion on the list of vendors.</w:t>
      </w:r>
    </w:p>
    <w:p w:rsidR="005941C3" w:rsidRPr="005941C3" w:rsidRDefault="005941C3" w:rsidP="005941C3">
      <w:pPr>
        <w:spacing w:before="240" w:after="60" w:line="240" w:lineRule="auto"/>
        <w:ind w:left="720" w:hanging="360"/>
        <w:rPr>
          <w:rFonts w:ascii="Times New Roman" w:eastAsia="Times New Roman" w:hAnsi="Times New Roman" w:cs="Times New Roman"/>
          <w:sz w:val="24"/>
          <w:szCs w:val="24"/>
          <w:lang w:val="en"/>
        </w:rPr>
      </w:pPr>
      <w:r w:rsidRPr="005941C3">
        <w:rPr>
          <w:rFonts w:ascii="Times New Roman" w:eastAsia="Times New Roman" w:hAnsi="Times New Roman" w:cs="Times New Roman"/>
          <w:color w:val="333333"/>
          <w:sz w:val="24"/>
          <w:szCs w:val="24"/>
          <w:lang w:val="en"/>
        </w:rPr>
        <w:t xml:space="preserve">B. </w:t>
      </w:r>
      <w:r w:rsidRPr="005941C3">
        <w:rPr>
          <w:rFonts w:ascii="Times New Roman" w:eastAsia="Times New Roman" w:hAnsi="Times New Roman" w:cs="Times New Roman"/>
          <w:sz w:val="24"/>
          <w:szCs w:val="24"/>
          <w:lang w:val="en"/>
        </w:rPr>
        <w:t>Tennessee Statutory Vendor Requirements/Registration</w:t>
      </w:r>
    </w:p>
    <w:p w:rsidR="005941C3" w:rsidRPr="005941C3" w:rsidRDefault="005941C3" w:rsidP="005941C3">
      <w:pPr>
        <w:spacing w:before="240" w:after="60" w:line="240" w:lineRule="auto"/>
        <w:ind w:left="720"/>
        <w:rPr>
          <w:rFonts w:ascii="Times New Roman" w:eastAsia="Times New Roman" w:hAnsi="Times New Roman" w:cs="Times New Roman"/>
          <w:sz w:val="24"/>
          <w:szCs w:val="24"/>
          <w:shd w:val="clear" w:color="auto" w:fill="FFFFFF"/>
        </w:rPr>
      </w:pPr>
      <w:r w:rsidRPr="005941C3">
        <w:rPr>
          <w:rFonts w:ascii="Times New Roman" w:eastAsia="Times New Roman" w:hAnsi="Times New Roman" w:cs="Times New Roman"/>
          <w:sz w:val="24"/>
          <w:szCs w:val="24"/>
          <w:lang w:val="en"/>
        </w:rPr>
        <w:t>1. I</w:t>
      </w:r>
      <w:r w:rsidRPr="005941C3">
        <w:rPr>
          <w:rFonts w:ascii="Times New Roman" w:eastAsia="Times New Roman" w:hAnsi="Times New Roman" w:cs="Times New Roman"/>
          <w:sz w:val="24"/>
          <w:szCs w:val="24"/>
          <w:shd w:val="clear" w:color="auto" w:fill="FFFFFF"/>
        </w:rPr>
        <w:t>llegal Immigrants</w:t>
      </w:r>
    </w:p>
    <w:p w:rsidR="005941C3" w:rsidRPr="005941C3" w:rsidRDefault="005941C3" w:rsidP="005941C3">
      <w:pPr>
        <w:spacing w:before="240" w:after="60" w:line="240" w:lineRule="auto"/>
        <w:ind w:left="135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shd w:val="clear" w:color="auto" w:fill="FFFFFF"/>
        </w:rPr>
        <w:t xml:space="preserve">a. </w:t>
      </w:r>
      <w:r w:rsidRPr="005941C3">
        <w:rPr>
          <w:rFonts w:ascii="Times New Roman" w:eastAsia="Times New Roman" w:hAnsi="Times New Roman" w:cs="Times New Roman"/>
          <w:sz w:val="24"/>
          <w:szCs w:val="24"/>
        </w:rPr>
        <w:t xml:space="preserve">No person may enter into a contract to supply goods or services to the Institution without first attesting in writing that the person will not knowingly utilize the services of illegal immigrants in the performance of the contract, and will not knowingly utilize the services of any subcontractor who will utilize the services of illegal immigrants in the performance of the contract. T.C.A. </w:t>
      </w:r>
      <w:r w:rsidRPr="005941C3">
        <w:rPr>
          <w:rFonts w:ascii="Times New Roman" w:eastAsia="Calibri" w:hAnsi="Times New Roman" w:cs="Times New Roman"/>
          <w:sz w:val="24"/>
          <w:szCs w:val="24"/>
        </w:rPr>
        <w:t>§</w:t>
      </w:r>
      <w:r w:rsidRPr="005941C3">
        <w:rPr>
          <w:rFonts w:ascii="Times New Roman" w:eastAsia="Times New Roman" w:hAnsi="Times New Roman" w:cs="Times New Roman"/>
          <w:sz w:val="24"/>
          <w:szCs w:val="24"/>
        </w:rPr>
        <w:t xml:space="preserve"> 50-1-103.</w:t>
      </w:r>
    </w:p>
    <w:p w:rsidR="005941C3" w:rsidRPr="005941C3" w:rsidRDefault="005941C3" w:rsidP="005941C3">
      <w:pPr>
        <w:spacing w:before="240" w:after="60" w:line="240" w:lineRule="auto"/>
        <w:ind w:left="720"/>
        <w:rPr>
          <w:rFonts w:ascii="Times New Roman" w:eastAsia="Times New Roman" w:hAnsi="Times New Roman" w:cs="Times New Roman"/>
          <w:sz w:val="24"/>
          <w:szCs w:val="24"/>
          <w:lang w:val="en"/>
        </w:rPr>
      </w:pPr>
      <w:r w:rsidRPr="005941C3">
        <w:rPr>
          <w:rFonts w:ascii="Times New Roman" w:eastAsia="Times New Roman" w:hAnsi="Times New Roman" w:cs="Times New Roman"/>
          <w:sz w:val="24"/>
          <w:szCs w:val="24"/>
        </w:rPr>
        <w:t xml:space="preserve">2. </w:t>
      </w:r>
      <w:r w:rsidRPr="005941C3">
        <w:rPr>
          <w:rFonts w:ascii="Times New Roman" w:eastAsia="Times New Roman" w:hAnsi="Times New Roman" w:cs="Times New Roman"/>
          <w:sz w:val="24"/>
          <w:szCs w:val="24"/>
          <w:lang w:val="en"/>
        </w:rPr>
        <w:t>Sales and Use Tax</w:t>
      </w:r>
    </w:p>
    <w:p w:rsidR="005941C3" w:rsidRPr="005941C3" w:rsidRDefault="005941C3" w:rsidP="005941C3">
      <w:pPr>
        <w:spacing w:before="240" w:after="60" w:line="240" w:lineRule="auto"/>
        <w:ind w:left="1350" w:hanging="270"/>
        <w:rPr>
          <w:rFonts w:ascii="Times New Roman" w:eastAsia="Calibri" w:hAnsi="Times New Roman" w:cs="Times New Roman"/>
          <w:sz w:val="24"/>
          <w:szCs w:val="24"/>
        </w:rPr>
      </w:pPr>
      <w:r w:rsidRPr="005941C3">
        <w:rPr>
          <w:rFonts w:ascii="Times New Roman" w:eastAsia="Times New Roman" w:hAnsi="Times New Roman" w:cs="Times New Roman"/>
          <w:sz w:val="24"/>
          <w:szCs w:val="24"/>
          <w:lang w:val="en"/>
        </w:rPr>
        <w:t xml:space="preserve">a. No person  may enter into a contract to supply goods or services to an  entity without first </w:t>
      </w:r>
      <w:r w:rsidRPr="005941C3">
        <w:rPr>
          <w:rFonts w:ascii="Times New Roman" w:eastAsia="Calibri" w:hAnsi="Times New Roman" w:cs="Times New Roman"/>
          <w:sz w:val="24"/>
          <w:szCs w:val="24"/>
        </w:rPr>
        <w:t>registering registered or receiving an exemption from the Department of Revenue for the collection of Tennessee sales and use tax. T.C.A. § 67-6-601–608.</w:t>
      </w:r>
    </w:p>
    <w:p w:rsidR="005941C3" w:rsidRPr="005941C3" w:rsidRDefault="005941C3" w:rsidP="005941C3">
      <w:pPr>
        <w:spacing w:before="240" w:after="60" w:line="240" w:lineRule="auto"/>
        <w:ind w:left="720"/>
        <w:rPr>
          <w:rFonts w:ascii="Times New Roman" w:eastAsia="Calibri" w:hAnsi="Times New Roman" w:cs="Times New Roman"/>
          <w:sz w:val="24"/>
          <w:szCs w:val="24"/>
        </w:rPr>
      </w:pPr>
      <w:r w:rsidRPr="005941C3">
        <w:rPr>
          <w:rFonts w:ascii="Times New Roman" w:eastAsia="Calibri" w:hAnsi="Times New Roman" w:cs="Times New Roman"/>
          <w:sz w:val="24"/>
          <w:szCs w:val="24"/>
        </w:rPr>
        <w:t>3. Pursuant to T.C.A § 62-6-101 et seq., construction bids with an estimated total of $25,000 or greater require bidders to provide its TN contractor’s licensure information, including classification and date of expiration with its bid response.</w:t>
      </w:r>
    </w:p>
    <w:p w:rsidR="005941C3" w:rsidRPr="005941C3" w:rsidRDefault="005941C3" w:rsidP="005941C3">
      <w:pPr>
        <w:spacing w:before="240" w:after="60" w:line="240" w:lineRule="auto"/>
        <w:ind w:left="720" w:hanging="360"/>
        <w:rPr>
          <w:rFonts w:ascii="Times New Roman" w:eastAsia="Times New Roman" w:hAnsi="Times New Roman" w:cs="Times New Roman"/>
          <w:sz w:val="24"/>
          <w:szCs w:val="24"/>
          <w:lang w:val="en"/>
        </w:rPr>
      </w:pPr>
      <w:r w:rsidRPr="005941C3">
        <w:rPr>
          <w:rFonts w:ascii="Times New Roman" w:eastAsia="Calibri" w:hAnsi="Times New Roman" w:cs="Times New Roman"/>
          <w:sz w:val="24"/>
          <w:szCs w:val="24"/>
        </w:rPr>
        <w:t xml:space="preserve">C. </w:t>
      </w:r>
      <w:r w:rsidRPr="005941C3">
        <w:rPr>
          <w:rFonts w:ascii="Times New Roman" w:eastAsia="Times New Roman" w:hAnsi="Times New Roman" w:cs="Times New Roman"/>
          <w:sz w:val="24"/>
          <w:szCs w:val="24"/>
          <w:lang w:val="en"/>
        </w:rPr>
        <w:t>Removal from Vendors List</w:t>
      </w:r>
    </w:p>
    <w:p w:rsidR="005941C3" w:rsidRPr="005941C3" w:rsidRDefault="005941C3" w:rsidP="005941C3">
      <w:pPr>
        <w:spacing w:before="240" w:after="60" w:line="240" w:lineRule="auto"/>
        <w:ind w:left="1080" w:hanging="36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sz w:val="24"/>
          <w:szCs w:val="24"/>
          <w:lang w:val="en"/>
        </w:rPr>
        <w:t xml:space="preserve">1. </w:t>
      </w:r>
      <w:r w:rsidRPr="005941C3">
        <w:rPr>
          <w:rFonts w:ascii="Times New Roman" w:eastAsia="Times New Roman" w:hAnsi="Times New Roman" w:cs="Times New Roman"/>
          <w:color w:val="333333"/>
          <w:sz w:val="24"/>
          <w:szCs w:val="24"/>
          <w:lang w:val="en"/>
        </w:rPr>
        <w:t>Vendors who fail to provide adequate goods and/or services may be removed from the vendors list.</w:t>
      </w:r>
    </w:p>
    <w:p w:rsidR="005941C3" w:rsidRPr="005941C3" w:rsidRDefault="005941C3" w:rsidP="005941C3">
      <w:pPr>
        <w:spacing w:before="240" w:after="60" w:line="240" w:lineRule="auto"/>
        <w:ind w:left="990" w:hanging="27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2. Reported failure to comply with bids, awards, and/or orders, etc. shall be documented and maintained.</w:t>
      </w:r>
    </w:p>
    <w:p w:rsidR="005941C3" w:rsidRPr="005941C3" w:rsidRDefault="005941C3" w:rsidP="005941C3">
      <w:pPr>
        <w:spacing w:before="240" w:after="60" w:line="240" w:lineRule="auto"/>
        <w:ind w:left="1080" w:hanging="36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3. Examples of failure to comply include but are not limited to:</w:t>
      </w:r>
    </w:p>
    <w:p w:rsidR="005941C3" w:rsidRPr="005941C3" w:rsidRDefault="005941C3" w:rsidP="005941C3">
      <w:pPr>
        <w:spacing w:before="240" w:after="60" w:line="240" w:lineRule="auto"/>
        <w:ind w:left="108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a. Over, under and/or late shipments; failure to ship;</w:t>
      </w:r>
      <w:r w:rsidRPr="005941C3">
        <w:rPr>
          <w:rFonts w:ascii="Times New Roman" w:eastAsia="Times New Roman" w:hAnsi="Times New Roman" w:cs="Times New Roman"/>
          <w:color w:val="333333"/>
          <w:sz w:val="24"/>
          <w:szCs w:val="24"/>
          <w:lang w:val="en"/>
        </w:rPr>
        <w:br/>
        <w:t>b. Damaged and/or defective products;</w:t>
      </w:r>
      <w:r w:rsidRPr="005941C3">
        <w:rPr>
          <w:rFonts w:ascii="Times New Roman" w:eastAsia="Times New Roman" w:hAnsi="Times New Roman" w:cs="Times New Roman"/>
          <w:color w:val="333333"/>
          <w:sz w:val="24"/>
          <w:szCs w:val="24"/>
          <w:lang w:val="en"/>
        </w:rPr>
        <w:br/>
        <w:t>c. Shipments not in conformance with specifications;</w:t>
      </w:r>
      <w:r w:rsidRPr="005941C3">
        <w:rPr>
          <w:rFonts w:ascii="Times New Roman" w:eastAsia="Times New Roman" w:hAnsi="Times New Roman" w:cs="Times New Roman"/>
          <w:color w:val="333333"/>
          <w:sz w:val="24"/>
          <w:szCs w:val="24"/>
          <w:lang w:val="en"/>
        </w:rPr>
        <w:br/>
        <w:t>d. Unauthorized substitutions.</w:t>
      </w:r>
    </w:p>
    <w:p w:rsidR="005941C3" w:rsidRPr="005941C3" w:rsidRDefault="005941C3" w:rsidP="005941C3">
      <w:pPr>
        <w:spacing w:before="240" w:after="60" w:line="240" w:lineRule="auto"/>
        <w:ind w:left="72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4. Other principal causes for removal from the vendor list are:</w:t>
      </w:r>
    </w:p>
    <w:p w:rsidR="005941C3" w:rsidRPr="005941C3" w:rsidRDefault="005941C3" w:rsidP="005941C3">
      <w:pPr>
        <w:spacing w:before="240" w:after="60" w:line="240" w:lineRule="auto"/>
        <w:ind w:left="108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a. Billing Errors;</w:t>
      </w:r>
      <w:r w:rsidRPr="005941C3">
        <w:rPr>
          <w:rFonts w:ascii="Times New Roman" w:eastAsia="Times New Roman" w:hAnsi="Times New Roman" w:cs="Times New Roman"/>
          <w:color w:val="333333"/>
          <w:sz w:val="24"/>
          <w:szCs w:val="24"/>
          <w:lang w:val="en"/>
        </w:rPr>
        <w:br/>
        <w:t>b. Service Deficiencies;</w:t>
      </w:r>
      <w:r w:rsidRPr="005941C3">
        <w:rPr>
          <w:rFonts w:ascii="Times New Roman" w:eastAsia="Times New Roman" w:hAnsi="Times New Roman" w:cs="Times New Roman"/>
          <w:color w:val="333333"/>
          <w:sz w:val="24"/>
          <w:szCs w:val="24"/>
          <w:lang w:val="en"/>
        </w:rPr>
        <w:br/>
        <w:t>c. Unethical Practices;</w:t>
      </w:r>
      <w:r w:rsidRPr="005941C3">
        <w:rPr>
          <w:rFonts w:ascii="Times New Roman" w:eastAsia="Times New Roman" w:hAnsi="Times New Roman" w:cs="Times New Roman"/>
          <w:color w:val="333333"/>
          <w:sz w:val="24"/>
          <w:szCs w:val="24"/>
          <w:lang w:val="en"/>
        </w:rPr>
        <w:br/>
        <w:t>d. Misrepresentation of Merchandise;</w:t>
      </w:r>
      <w:r w:rsidRPr="005941C3">
        <w:rPr>
          <w:rFonts w:ascii="Times New Roman" w:eastAsia="Times New Roman" w:hAnsi="Times New Roman" w:cs="Times New Roman"/>
          <w:color w:val="333333"/>
          <w:sz w:val="24"/>
          <w:szCs w:val="24"/>
          <w:lang w:val="en"/>
        </w:rPr>
        <w:br/>
        <w:t>e. Unwillingness to amend impermissible clauses;</w:t>
      </w:r>
      <w:r w:rsidRPr="005941C3">
        <w:rPr>
          <w:rFonts w:ascii="Times New Roman" w:eastAsia="Times New Roman" w:hAnsi="Times New Roman" w:cs="Times New Roman"/>
          <w:color w:val="333333"/>
          <w:sz w:val="24"/>
          <w:szCs w:val="24"/>
          <w:lang w:val="en"/>
        </w:rPr>
        <w:br/>
        <w:t>f. State or federal debarment status.</w:t>
      </w:r>
    </w:p>
    <w:p w:rsidR="005941C3" w:rsidRPr="005941C3" w:rsidRDefault="005941C3" w:rsidP="005941C3">
      <w:pPr>
        <w:spacing w:before="240" w:after="60" w:line="240" w:lineRule="auto"/>
        <w:ind w:left="990" w:hanging="270"/>
        <w:rPr>
          <w:rFonts w:ascii="Times New Roman" w:eastAsia="Times New Roman" w:hAnsi="Times New Roman" w:cs="Times New Roman"/>
          <w:color w:val="333333"/>
          <w:sz w:val="24"/>
          <w:szCs w:val="24"/>
          <w:lang w:val="en"/>
        </w:rPr>
      </w:pPr>
      <w:r w:rsidRPr="005941C3">
        <w:rPr>
          <w:rFonts w:ascii="Times New Roman" w:eastAsia="Times New Roman" w:hAnsi="Times New Roman" w:cs="Times New Roman"/>
          <w:color w:val="333333"/>
          <w:sz w:val="24"/>
          <w:szCs w:val="24"/>
          <w:lang w:val="en"/>
        </w:rPr>
        <w:t>5. Failure of a vendor to perform satisfactorily in any of the above areas may result in a vendor's liability for damages to the Institution.</w:t>
      </w:r>
    </w:p>
    <w:p w:rsidR="005941C3" w:rsidRPr="005941C3" w:rsidRDefault="005941C3" w:rsidP="005941C3">
      <w:pPr>
        <w:shd w:val="clear" w:color="auto" w:fill="FFFFFF"/>
        <w:spacing w:after="0" w:line="240" w:lineRule="auto"/>
        <w:ind w:left="1800"/>
        <w:contextualSpacing/>
        <w:rPr>
          <w:rFonts w:ascii="Times New Roman" w:eastAsia="Times New Roman" w:hAnsi="Times New Roman" w:cs="Times New Roman"/>
          <w:color w:val="333333"/>
          <w:sz w:val="24"/>
          <w:szCs w:val="24"/>
          <w:lang w:val="en"/>
        </w:rPr>
      </w:pPr>
    </w:p>
    <w:p w:rsidR="005941C3" w:rsidRPr="005941C3" w:rsidRDefault="005941C3" w:rsidP="005941C3">
      <w:pPr>
        <w:spacing w:after="0" w:line="240" w:lineRule="auto"/>
        <w:ind w:left="720" w:hanging="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XI. </w:t>
      </w:r>
      <w:bookmarkStart w:id="14" w:name="Receiving"/>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Receiving</w:t>
      </w:r>
      <w:bookmarkEnd w:id="14"/>
      <w:r w:rsidR="009E3A3E">
        <w:rPr>
          <w:rFonts w:ascii="Times New Roman" w:eastAsia="Calibri" w:hAnsi="Times New Roman" w:cs="Times New Roman"/>
          <w:color w:val="000000"/>
          <w:sz w:val="24"/>
          <w:szCs w:val="24"/>
        </w:rPr>
        <w:fldChar w:fldCharType="end"/>
      </w:r>
    </w:p>
    <w:p w:rsidR="005941C3" w:rsidRPr="005941C3" w:rsidRDefault="005941C3" w:rsidP="005941C3">
      <w:pPr>
        <w:spacing w:after="0" w:line="240" w:lineRule="auto"/>
        <w:ind w:left="720" w:hanging="720"/>
        <w:rPr>
          <w:rFonts w:ascii="Times New Roman" w:eastAsia="Calibri" w:hAnsi="Times New Roman" w:cs="Times New Roman"/>
          <w:color w:val="000000"/>
          <w:sz w:val="24"/>
          <w:szCs w:val="24"/>
        </w:rPr>
      </w:pPr>
    </w:p>
    <w:p w:rsidR="005941C3" w:rsidRPr="005941C3" w:rsidRDefault="005941C3" w:rsidP="005941C3">
      <w:pPr>
        <w:spacing w:after="0" w:line="240" w:lineRule="auto"/>
        <w:ind w:left="1267" w:hanging="817"/>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Times New Roman" w:hAnsi="Times New Roman" w:cs="Times New Roman"/>
          <w:sz w:val="24"/>
          <w:szCs w:val="24"/>
          <w:lang w:val="en"/>
        </w:rPr>
        <w:t>Freight</w:t>
      </w:r>
      <w:r w:rsidRPr="005941C3">
        <w:rPr>
          <w:rFonts w:ascii="Times New Roman" w:eastAsia="Calibri" w:hAnsi="Times New Roman" w:cs="Times New Roman"/>
          <w:sz w:val="24"/>
          <w:szCs w:val="24"/>
        </w:rPr>
        <w:t>, Shipping, Receipt, Storage and Inspection of Goods.</w:t>
      </w:r>
    </w:p>
    <w:p w:rsidR="005941C3" w:rsidRPr="005941C3" w:rsidRDefault="005941C3" w:rsidP="005941C3">
      <w:pPr>
        <w:spacing w:after="0" w:line="240" w:lineRule="auto"/>
        <w:ind w:left="1267" w:hanging="817"/>
        <w:rPr>
          <w:rFonts w:ascii="Times New Roman" w:eastAsia="Calibri" w:hAnsi="Times New Roman" w:cs="Times New Roman"/>
          <w:sz w:val="24"/>
          <w:szCs w:val="24"/>
        </w:rPr>
      </w:pPr>
    </w:p>
    <w:p w:rsidR="005941C3" w:rsidRPr="005941C3" w:rsidRDefault="005941C3" w:rsidP="005941C3">
      <w:pPr>
        <w:spacing w:after="0" w:line="240" w:lineRule="auto"/>
        <w:ind w:left="1537" w:hanging="817"/>
        <w:rPr>
          <w:rFonts w:ascii="Times New Roman" w:eastAsia="Calibri" w:hAnsi="Times New Roman" w:cs="Times New Roman"/>
          <w:sz w:val="24"/>
          <w:szCs w:val="24"/>
        </w:rPr>
      </w:pPr>
      <w:r w:rsidRPr="005941C3">
        <w:rPr>
          <w:rFonts w:ascii="Times New Roman" w:eastAsia="Calibri" w:hAnsi="Times New Roman" w:cs="Times New Roman"/>
          <w:sz w:val="24"/>
          <w:szCs w:val="24"/>
        </w:rPr>
        <w:t>1. Freight and Shipping. There are two (2) types of shipping: FOB Destination and FOB Origin.</w:t>
      </w:r>
    </w:p>
    <w:p w:rsidR="005941C3" w:rsidRPr="005941C3" w:rsidRDefault="005941C3" w:rsidP="005941C3">
      <w:pPr>
        <w:spacing w:after="0" w:line="240" w:lineRule="auto"/>
        <w:ind w:left="1537" w:hanging="817"/>
        <w:rPr>
          <w:rFonts w:ascii="Times New Roman" w:eastAsia="Calibri" w:hAnsi="Times New Roman" w:cs="Times New Roman"/>
          <w:sz w:val="24"/>
          <w:szCs w:val="24"/>
        </w:rPr>
      </w:pPr>
    </w:p>
    <w:p w:rsidR="005941C3" w:rsidRPr="005941C3" w:rsidRDefault="005941C3" w:rsidP="005941C3">
      <w:pPr>
        <w:spacing w:after="0" w:line="240" w:lineRule="auto"/>
        <w:ind w:left="1170" w:hanging="180"/>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a. </w:t>
      </w:r>
      <w:r w:rsidRPr="005941C3">
        <w:rPr>
          <w:rFonts w:ascii="Times New Roman" w:eastAsia="Calibri" w:hAnsi="Times New Roman" w:cs="Times New Roman"/>
          <w:bCs/>
          <w:sz w:val="24"/>
          <w:szCs w:val="24"/>
        </w:rPr>
        <w:t>Free On Board (FOB). “FOB” is a</w:t>
      </w:r>
      <w:r w:rsidRPr="005941C3">
        <w:rPr>
          <w:rFonts w:ascii="Times New Roman" w:eastAsia="Calibri" w:hAnsi="Times New Roman" w:cs="Times New Roman"/>
          <w:sz w:val="24"/>
          <w:szCs w:val="24"/>
        </w:rPr>
        <w:t>n acronym for "free on board" when used in a sales contract. The seller agrees to deliver merchandise, free of all transportation expense, to the place specified by the contract.</w:t>
      </w:r>
    </w:p>
    <w:p w:rsidR="005941C3" w:rsidRPr="005941C3" w:rsidRDefault="005941C3" w:rsidP="005941C3">
      <w:pPr>
        <w:spacing w:after="0" w:line="240" w:lineRule="auto"/>
        <w:ind w:left="1170" w:hanging="180"/>
        <w:rPr>
          <w:rFonts w:ascii="Times New Roman" w:eastAsia="Calibri" w:hAnsi="Times New Roman" w:cs="Times New Roman"/>
          <w:sz w:val="24"/>
          <w:szCs w:val="24"/>
        </w:rPr>
      </w:pPr>
    </w:p>
    <w:p w:rsidR="005941C3" w:rsidRPr="005941C3" w:rsidRDefault="005941C3" w:rsidP="005941C3">
      <w:pPr>
        <w:spacing w:after="0" w:line="240" w:lineRule="auto"/>
        <w:ind w:left="153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(1) </w:t>
      </w:r>
      <w:r w:rsidRPr="005941C3">
        <w:rPr>
          <w:rFonts w:ascii="Times New Roman" w:eastAsia="Calibri" w:hAnsi="Times New Roman" w:cs="Times New Roman"/>
          <w:bCs/>
          <w:sz w:val="24"/>
          <w:szCs w:val="24"/>
        </w:rPr>
        <w:t>FOB Destination.</w:t>
      </w:r>
      <w:r w:rsidRPr="005941C3">
        <w:rPr>
          <w:rFonts w:ascii="Times New Roman" w:eastAsia="Calibri" w:hAnsi="Times New Roman" w:cs="Times New Roman"/>
          <w:b/>
          <w:bCs/>
          <w:sz w:val="24"/>
          <w:szCs w:val="24"/>
        </w:rPr>
        <w:t xml:space="preserve"> </w:t>
      </w:r>
      <w:r w:rsidRPr="005941C3">
        <w:rPr>
          <w:rFonts w:ascii="Times New Roman" w:eastAsia="Calibri" w:hAnsi="Times New Roman" w:cs="Times New Roman"/>
          <w:sz w:val="24"/>
          <w:szCs w:val="24"/>
        </w:rPr>
        <w:t>Under “FOB Destination,” title and risk remain with the seller until it has delivered the goods to the location specified in the contract. FOB Destination is the standard method for institutional shipments.</w:t>
      </w:r>
    </w:p>
    <w:p w:rsidR="005941C3" w:rsidRPr="005941C3" w:rsidRDefault="005941C3" w:rsidP="005941C3">
      <w:pPr>
        <w:spacing w:after="0" w:line="240" w:lineRule="auto"/>
        <w:ind w:left="1530" w:hanging="360"/>
        <w:rPr>
          <w:rFonts w:ascii="Times New Roman" w:eastAsia="Calibri" w:hAnsi="Times New Roman" w:cs="Times New Roman"/>
          <w:sz w:val="24"/>
          <w:szCs w:val="24"/>
        </w:rPr>
      </w:pPr>
    </w:p>
    <w:p w:rsidR="005941C3" w:rsidRPr="005941C3" w:rsidRDefault="005941C3" w:rsidP="005941C3">
      <w:pPr>
        <w:spacing w:after="0" w:line="240" w:lineRule="auto"/>
        <w:ind w:left="153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(2) </w:t>
      </w:r>
      <w:r w:rsidRPr="005941C3">
        <w:rPr>
          <w:rFonts w:ascii="Times New Roman" w:eastAsia="Calibri" w:hAnsi="Times New Roman" w:cs="Times New Roman"/>
          <w:bCs/>
          <w:sz w:val="24"/>
          <w:szCs w:val="24"/>
        </w:rPr>
        <w:t>FOB Origin. “FOB Origin” means that t</w:t>
      </w:r>
      <w:r w:rsidRPr="005941C3">
        <w:rPr>
          <w:rFonts w:ascii="Times New Roman" w:eastAsia="Calibri" w:hAnsi="Times New Roman" w:cs="Times New Roman"/>
          <w:sz w:val="24"/>
          <w:szCs w:val="24"/>
        </w:rPr>
        <w:t>itle and risk pass to the buyer at the moment the seller delivers the goods to the carrier. The parties may agree to have title and risk pass at a different time or to allocate shipping charges by a written agreement. In order to agree to FOB Origin, the vendor or Institution must provide shipment protection for the Institution’s interest.</w:t>
      </w:r>
    </w:p>
    <w:p w:rsidR="005941C3" w:rsidRPr="005941C3" w:rsidRDefault="005941C3" w:rsidP="005941C3">
      <w:pPr>
        <w:spacing w:after="0" w:line="240" w:lineRule="auto"/>
        <w:ind w:left="1530" w:hanging="360"/>
        <w:rPr>
          <w:rFonts w:ascii="Times New Roman" w:eastAsia="Calibri" w:hAnsi="Times New Roman" w:cs="Times New Roman"/>
          <w:sz w:val="24"/>
          <w:szCs w:val="24"/>
        </w:rPr>
      </w:pPr>
    </w:p>
    <w:p w:rsidR="005941C3" w:rsidRPr="005941C3" w:rsidRDefault="005941C3" w:rsidP="005941C3">
      <w:pPr>
        <w:spacing w:after="0" w:line="240" w:lineRule="auto"/>
        <w:ind w:left="126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b. Receipt. Upon receipt of supplies, materials, and equipment, the receiving Institution shall promptly make a written certification that the items received were equal in quality and quantity to those purchased by entering verification on the receipt documents (hard-copy or eProcurement). The Institution’s copy of the Purchase Order may be used to verify goods or services received.</w:t>
      </w:r>
    </w:p>
    <w:p w:rsidR="005941C3" w:rsidRPr="005941C3" w:rsidRDefault="005941C3" w:rsidP="005941C3">
      <w:pPr>
        <w:spacing w:after="0" w:line="240" w:lineRule="auto"/>
        <w:ind w:left="1260" w:hanging="270"/>
        <w:rPr>
          <w:rFonts w:ascii="Times New Roman" w:eastAsia="Calibri" w:hAnsi="Times New Roman" w:cs="Times New Roman"/>
          <w:sz w:val="24"/>
          <w:szCs w:val="24"/>
        </w:rPr>
      </w:pPr>
    </w:p>
    <w:p w:rsidR="005941C3" w:rsidRPr="005941C3" w:rsidRDefault="005941C3" w:rsidP="005941C3">
      <w:pPr>
        <w:spacing w:after="0" w:line="240" w:lineRule="auto"/>
        <w:ind w:left="126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c. Shipping Documents.</w:t>
      </w:r>
      <w:r w:rsidRPr="005941C3">
        <w:rPr>
          <w:rFonts w:ascii="Times New Roman" w:eastAsia="Calibri" w:hAnsi="Times New Roman" w:cs="Times New Roman"/>
          <w:i/>
          <w:sz w:val="24"/>
          <w:szCs w:val="24"/>
        </w:rPr>
        <w:t xml:space="preserve"> </w:t>
      </w:r>
      <w:r w:rsidRPr="005941C3">
        <w:rPr>
          <w:rFonts w:ascii="Times New Roman" w:eastAsia="Calibri" w:hAnsi="Times New Roman" w:cs="Times New Roman"/>
          <w:sz w:val="24"/>
          <w:szCs w:val="24"/>
        </w:rPr>
        <w:t>Upon delivery, the Institution shall:</w:t>
      </w:r>
    </w:p>
    <w:p w:rsidR="005941C3" w:rsidRPr="005941C3" w:rsidRDefault="005941C3" w:rsidP="005941C3">
      <w:pPr>
        <w:spacing w:after="0" w:line="240" w:lineRule="auto"/>
        <w:ind w:left="1260" w:hanging="270"/>
        <w:rPr>
          <w:rFonts w:ascii="Times New Roman" w:eastAsia="Calibri" w:hAnsi="Times New Roman" w:cs="Times New Roman"/>
          <w:sz w:val="24"/>
          <w:szCs w:val="24"/>
        </w:rPr>
      </w:pP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(1) Verify that the shipping documentation names the Institution as the actual consignee and that the number of cartons, crates, etc., listed is the same as the amount received.</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(2) Examine containers for signs of external damage or pilferage. If signs of damage or pilferage are obvious or suspected, it must be noted on each copy of the freight bill and signed (not initialed) by the delivering driver.</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(3) Sign the freight bill and retain a copy for Institution’s records. The notation "SUBJECT TO FURTHER INSPECTION" may accompany the Institution or central receiving’s signature.</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(4) Count and inspect the internal contents of all boxes, crates or cartons to determine that the material received matches the description listed on the packing slip, receiving documents, and/or purchase order, in regard to quantity, quality, size, color, model number, specifications, etc. and record in the Institution’s eProcurement system.</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(5) If any discrepancies (i.e. wrong item(s), overages, shortages, damages) exist, they must be noted on the packing slip, receiving report, and/or purchase order. Appropriate corrective action shall be taken for all discrepancies.</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r w:rsidRPr="005941C3">
        <w:rPr>
          <w:rFonts w:ascii="Times New Roman" w:eastAsia="Calibri" w:hAnsi="Times New Roman" w:cs="Times New Roman"/>
          <w:sz w:val="24"/>
          <w:szCs w:val="24"/>
        </w:rPr>
        <w:t>(6) All receiving records should indicate the quantity and date received and any other information pertinent to the receiving process.</w:t>
      </w:r>
    </w:p>
    <w:p w:rsidR="005941C3" w:rsidRPr="005941C3" w:rsidRDefault="005941C3" w:rsidP="005941C3">
      <w:pPr>
        <w:spacing w:after="0" w:line="240" w:lineRule="auto"/>
        <w:ind w:left="1620" w:hanging="360"/>
        <w:rPr>
          <w:rFonts w:ascii="Times New Roman" w:eastAsia="Calibri" w:hAnsi="Times New Roman" w:cs="Times New Roman"/>
          <w:sz w:val="24"/>
          <w:szCs w:val="24"/>
        </w:rPr>
      </w:pPr>
    </w:p>
    <w:p w:rsidR="005941C3" w:rsidRPr="005941C3" w:rsidRDefault="005941C3" w:rsidP="005941C3">
      <w:pPr>
        <w:spacing w:after="0" w:line="240" w:lineRule="auto"/>
        <w:ind w:left="1620" w:hanging="360"/>
        <w:rPr>
          <w:rFonts w:ascii="Times New Roman" w:eastAsia="Calibri" w:hAnsi="Times New Roman" w:cs="Times New Roman"/>
          <w:i/>
          <w:sz w:val="24"/>
          <w:szCs w:val="24"/>
          <w:u w:val="single"/>
        </w:rPr>
      </w:pPr>
      <w:r w:rsidRPr="005941C3">
        <w:rPr>
          <w:rFonts w:ascii="Times New Roman" w:eastAsia="Calibri" w:hAnsi="Times New Roman" w:cs="Times New Roman"/>
          <w:sz w:val="24"/>
          <w:szCs w:val="24"/>
        </w:rPr>
        <w:t>(7) The material received must be retained or sent to the proper department. Damaged goods deemed unacceptable are to be retained for further disposition.</w:t>
      </w:r>
    </w:p>
    <w:p w:rsidR="005941C3" w:rsidRPr="005941C3" w:rsidRDefault="005941C3" w:rsidP="005941C3">
      <w:pPr>
        <w:spacing w:after="0" w:line="276" w:lineRule="auto"/>
        <w:ind w:left="270" w:hanging="270"/>
        <w:rPr>
          <w:rFonts w:ascii="Times New Roman" w:eastAsia="Calibri" w:hAnsi="Times New Roman" w:cs="Times New Roman"/>
          <w:color w:val="000000"/>
          <w:sz w:val="24"/>
          <w:szCs w:val="24"/>
        </w:rPr>
      </w:pPr>
    </w:p>
    <w:p w:rsidR="005941C3" w:rsidRDefault="005941C3" w:rsidP="005941C3">
      <w:pPr>
        <w:spacing w:after="0" w:line="276" w:lineRule="auto"/>
        <w:ind w:left="270" w:hanging="27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XII. </w:t>
      </w:r>
      <w:bookmarkStart w:id="15" w:name="ContractMonitoring"/>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Contract Monitoring</w:t>
      </w:r>
      <w:bookmarkEnd w:id="15"/>
      <w:r w:rsidR="009E3A3E">
        <w:rPr>
          <w:rFonts w:ascii="Times New Roman" w:eastAsia="Calibri" w:hAnsi="Times New Roman" w:cs="Times New Roman"/>
          <w:color w:val="000000"/>
          <w:sz w:val="24"/>
          <w:szCs w:val="24"/>
        </w:rPr>
        <w:fldChar w:fldCharType="end"/>
      </w:r>
    </w:p>
    <w:p w:rsidR="00F15C9F" w:rsidRPr="005941C3" w:rsidRDefault="00F15C9F" w:rsidP="005941C3">
      <w:pPr>
        <w:spacing w:after="0" w:line="276" w:lineRule="auto"/>
        <w:ind w:left="270" w:hanging="270"/>
        <w:rPr>
          <w:rFonts w:ascii="Times New Roman" w:eastAsia="Calibri" w:hAnsi="Times New Roman" w:cs="Times New Roman"/>
          <w:color w:val="000000"/>
          <w:sz w:val="24"/>
          <w:szCs w:val="24"/>
        </w:rPr>
      </w:pPr>
    </w:p>
    <w:p w:rsidR="005941C3" w:rsidRPr="005941C3" w:rsidRDefault="005941C3" w:rsidP="005941C3">
      <w:pPr>
        <w:spacing w:after="0" w:line="276" w:lineRule="auto"/>
        <w:ind w:left="540"/>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Service Contracts. All service contracts shall contain a provision that states that the contractor’s activities shall be subject to monitoring by the Institution and/or state officials. These contract types include, but are not limited to:</w:t>
      </w:r>
    </w:p>
    <w:p w:rsidR="005941C3" w:rsidRPr="005941C3" w:rsidRDefault="005941C3" w:rsidP="005941C3">
      <w:pPr>
        <w:spacing w:after="0" w:line="276" w:lineRule="auto"/>
        <w:ind w:left="810" w:firstLine="90"/>
        <w:rPr>
          <w:rFonts w:ascii="Times New Roman" w:eastAsia="Calibri" w:hAnsi="Times New Roman" w:cs="Times New Roman"/>
          <w:sz w:val="24"/>
          <w:szCs w:val="24"/>
        </w:rPr>
      </w:pPr>
      <w:r w:rsidRPr="005941C3">
        <w:rPr>
          <w:rFonts w:ascii="Times New Roman" w:eastAsia="Calibri" w:hAnsi="Times New Roman" w:cs="Times New Roman"/>
          <w:sz w:val="24"/>
          <w:szCs w:val="24"/>
        </w:rPr>
        <w:t>1. Personal Service</w:t>
      </w:r>
    </w:p>
    <w:p w:rsidR="005941C3" w:rsidRPr="005941C3" w:rsidRDefault="005941C3" w:rsidP="005941C3">
      <w:pPr>
        <w:spacing w:after="0" w:line="276" w:lineRule="auto"/>
        <w:ind w:left="810" w:firstLine="90"/>
        <w:rPr>
          <w:rFonts w:ascii="Times New Roman" w:eastAsia="Calibri" w:hAnsi="Times New Roman" w:cs="Times New Roman"/>
          <w:sz w:val="24"/>
          <w:szCs w:val="24"/>
        </w:rPr>
      </w:pPr>
      <w:r w:rsidRPr="005941C3">
        <w:rPr>
          <w:rFonts w:ascii="Times New Roman" w:eastAsia="Calibri" w:hAnsi="Times New Roman" w:cs="Times New Roman"/>
          <w:sz w:val="24"/>
          <w:szCs w:val="24"/>
        </w:rPr>
        <w:t>2. Professional Service</w:t>
      </w:r>
    </w:p>
    <w:p w:rsidR="005941C3" w:rsidRPr="005941C3" w:rsidRDefault="005941C3" w:rsidP="005941C3">
      <w:pPr>
        <w:spacing w:after="0" w:line="276" w:lineRule="auto"/>
        <w:ind w:left="810" w:firstLine="90"/>
        <w:rPr>
          <w:rFonts w:ascii="Times New Roman" w:eastAsia="Calibri" w:hAnsi="Times New Roman" w:cs="Times New Roman"/>
          <w:sz w:val="24"/>
          <w:szCs w:val="24"/>
        </w:rPr>
      </w:pPr>
      <w:r w:rsidRPr="005941C3">
        <w:rPr>
          <w:rFonts w:ascii="Times New Roman" w:eastAsia="Calibri" w:hAnsi="Times New Roman" w:cs="Times New Roman"/>
          <w:sz w:val="24"/>
          <w:szCs w:val="24"/>
        </w:rPr>
        <w:t>3. Software Related Agreements</w:t>
      </w:r>
    </w:p>
    <w:p w:rsidR="005941C3" w:rsidRPr="005941C3" w:rsidRDefault="005941C3" w:rsidP="005941C3">
      <w:pPr>
        <w:spacing w:after="0" w:line="276" w:lineRule="auto"/>
        <w:ind w:left="810" w:firstLine="90"/>
        <w:rPr>
          <w:rFonts w:ascii="Times New Roman" w:eastAsia="Calibri" w:hAnsi="Times New Roman" w:cs="Times New Roman"/>
          <w:sz w:val="24"/>
          <w:szCs w:val="24"/>
        </w:rPr>
      </w:pPr>
      <w:r w:rsidRPr="005941C3">
        <w:rPr>
          <w:rFonts w:ascii="Times New Roman" w:eastAsia="Calibri" w:hAnsi="Times New Roman" w:cs="Times New Roman"/>
          <w:sz w:val="24"/>
          <w:szCs w:val="24"/>
        </w:rPr>
        <w:t>4. Grants, including subcontracts</w:t>
      </w:r>
    </w:p>
    <w:p w:rsidR="005941C3" w:rsidRPr="005941C3" w:rsidRDefault="005941C3" w:rsidP="005941C3">
      <w:pPr>
        <w:spacing w:after="0" w:line="276" w:lineRule="auto"/>
        <w:ind w:left="810" w:firstLine="90"/>
        <w:rPr>
          <w:rFonts w:ascii="Times New Roman" w:eastAsia="Calibri" w:hAnsi="Times New Roman" w:cs="Times New Roman"/>
          <w:sz w:val="24"/>
          <w:szCs w:val="24"/>
        </w:rPr>
      </w:pPr>
      <w:r w:rsidRPr="005941C3">
        <w:rPr>
          <w:rFonts w:ascii="Times New Roman" w:eastAsia="Calibri" w:hAnsi="Times New Roman" w:cs="Times New Roman"/>
          <w:sz w:val="24"/>
          <w:szCs w:val="24"/>
        </w:rPr>
        <w:t>5. Memorandums of Understanding</w:t>
      </w:r>
    </w:p>
    <w:p w:rsidR="005941C3" w:rsidRPr="005941C3" w:rsidRDefault="005941C3" w:rsidP="005941C3">
      <w:pPr>
        <w:spacing w:after="0" w:line="276" w:lineRule="auto"/>
        <w:ind w:left="810" w:hanging="270"/>
        <w:rPr>
          <w:rFonts w:ascii="Times New Roman" w:eastAsia="Calibri" w:hAnsi="Times New Roman" w:cs="Times New Roman"/>
          <w:sz w:val="24"/>
          <w:szCs w:val="24"/>
        </w:rPr>
      </w:pPr>
    </w:p>
    <w:p w:rsidR="005941C3" w:rsidRPr="005941C3" w:rsidRDefault="005941C3" w:rsidP="005941C3">
      <w:pPr>
        <w:spacing w:after="0" w:line="276" w:lineRule="auto"/>
        <w:ind w:left="540"/>
        <w:rPr>
          <w:rFonts w:ascii="Times New Roman" w:eastAsia="Calibri" w:hAnsi="Times New Roman" w:cs="Times New Roman"/>
          <w:sz w:val="24"/>
          <w:szCs w:val="24"/>
        </w:rPr>
      </w:pPr>
      <w:r w:rsidRPr="005941C3">
        <w:rPr>
          <w:rFonts w:ascii="Times New Roman" w:eastAsia="Calibri" w:hAnsi="Times New Roman" w:cs="Times New Roman"/>
          <w:sz w:val="24"/>
          <w:szCs w:val="24"/>
        </w:rPr>
        <w:t>B. Monitoring Plan. Institutions shall maintain a monitoring plan (See Exhibit 10) for all service contracts to ensure the following:</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1. Contract performance in terms of progress and compliance with contract provisions;</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2. Communication with Contractor to ensure maximum performance and intended results;</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3. Financial obligations of the Institution do not exceed the contract pricing;</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4. Deliverables are received;</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5. Appropriate approval and remittance of payments for acceptable work are in accordance with contract provisions and applicable law;</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6. Maintenance of records for each contract that documents activities such as procurement, management, and subrecipient monitoring, if applicable; and</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7. Evaluation of contract results in terms of the achievement of organizational objectives.</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p>
    <w:p w:rsidR="005941C3" w:rsidRPr="005941C3" w:rsidRDefault="005941C3" w:rsidP="005941C3">
      <w:pPr>
        <w:spacing w:after="0" w:line="276" w:lineRule="auto"/>
        <w:ind w:left="990" w:hanging="450"/>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C. Goods, Materials and Supplies. Procurement of goods, materials, and supplies under this policy shall not require a monitoring </w:t>
      </w:r>
      <w:r w:rsidRPr="005941C3">
        <w:rPr>
          <w:rFonts w:ascii="Times New Roman" w:eastAsia="Calibri" w:hAnsi="Times New Roman" w:cs="Times New Roman"/>
          <w:color w:val="000000"/>
          <w:sz w:val="24"/>
          <w:szCs w:val="24"/>
        </w:rPr>
        <w:t>plan, but shall comply with TBR and Institution internal controls and audit procedures.</w:t>
      </w:r>
    </w:p>
    <w:p w:rsidR="005941C3" w:rsidRPr="005941C3" w:rsidRDefault="005941C3" w:rsidP="005941C3">
      <w:pPr>
        <w:tabs>
          <w:tab w:val="left" w:pos="9165"/>
        </w:tabs>
        <w:spacing w:after="0" w:line="276" w:lineRule="auto"/>
        <w:ind w:left="1094" w:hanging="547"/>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b/>
      </w:r>
    </w:p>
    <w:p w:rsidR="005941C3" w:rsidRPr="005941C3" w:rsidRDefault="005941C3" w:rsidP="005941C3">
      <w:pPr>
        <w:spacing w:after="0" w:line="276"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XIII. </w:t>
      </w:r>
      <w:bookmarkStart w:id="16" w:name="SurplusProperty"/>
      <w:r w:rsidR="009E3A3E">
        <w:rPr>
          <w:rFonts w:ascii="Times New Roman" w:eastAsia="Calibri" w:hAnsi="Times New Roman" w:cs="Times New Roman"/>
          <w:sz w:val="24"/>
          <w:szCs w:val="24"/>
        </w:rPr>
        <w:fldChar w:fldCharType="begin"/>
      </w:r>
      <w:r w:rsidR="009E3A3E">
        <w:rPr>
          <w:rFonts w:ascii="Times New Roman" w:eastAsia="Calibri" w:hAnsi="Times New Roman" w:cs="Times New Roman"/>
          <w:sz w:val="24"/>
          <w:szCs w:val="24"/>
        </w:rPr>
        <w:instrText xml:space="preserve"> HYPERLINK  \l "Topics" </w:instrText>
      </w:r>
      <w:r w:rsidR="009E3A3E">
        <w:rPr>
          <w:rFonts w:ascii="Times New Roman" w:eastAsia="Calibri" w:hAnsi="Times New Roman" w:cs="Times New Roman"/>
          <w:sz w:val="24"/>
          <w:szCs w:val="24"/>
        </w:rPr>
        <w:fldChar w:fldCharType="separate"/>
      </w:r>
      <w:r w:rsidRPr="009E3A3E">
        <w:rPr>
          <w:rStyle w:val="Hyperlink"/>
          <w:rFonts w:ascii="Times New Roman" w:eastAsia="Calibri" w:hAnsi="Times New Roman" w:cs="Times New Roman"/>
          <w:sz w:val="24"/>
          <w:szCs w:val="24"/>
        </w:rPr>
        <w:t>Surplus Property</w:t>
      </w:r>
      <w:bookmarkEnd w:id="16"/>
      <w:r w:rsidR="009E3A3E">
        <w:rPr>
          <w:rFonts w:ascii="Times New Roman" w:eastAsia="Calibri" w:hAnsi="Times New Roman" w:cs="Times New Roman"/>
          <w:sz w:val="24"/>
          <w:szCs w:val="24"/>
        </w:rPr>
        <w:fldChar w:fldCharType="end"/>
      </w:r>
    </w:p>
    <w:p w:rsidR="005941C3" w:rsidRPr="005941C3" w:rsidRDefault="005941C3" w:rsidP="005941C3">
      <w:pPr>
        <w:spacing w:after="0" w:line="276" w:lineRule="auto"/>
        <w:rPr>
          <w:rFonts w:ascii="Times New Roman" w:eastAsia="Calibri" w:hAnsi="Times New Roman" w:cs="Times New Roman"/>
          <w:sz w:val="24"/>
          <w:szCs w:val="24"/>
        </w:rPr>
      </w:pPr>
    </w:p>
    <w:p w:rsidR="005941C3" w:rsidRPr="005941C3" w:rsidRDefault="005941C3" w:rsidP="005941C3">
      <w:pPr>
        <w:spacing w:after="0" w:line="276" w:lineRule="auto"/>
        <w:ind w:left="900" w:hanging="353"/>
        <w:rPr>
          <w:rFonts w:ascii="Times New Roman" w:eastAsia="Times New Roman" w:hAnsi="Times New Roman" w:cs="Times New Roman"/>
          <w:sz w:val="24"/>
          <w:szCs w:val="24"/>
        </w:rPr>
      </w:pPr>
      <w:r w:rsidRPr="005941C3">
        <w:rPr>
          <w:rFonts w:ascii="Times New Roman" w:eastAsia="Calibri" w:hAnsi="Times New Roman" w:cs="Times New Roman"/>
          <w:sz w:val="24"/>
          <w:szCs w:val="24"/>
        </w:rPr>
        <w:t>A. Surplus</w:t>
      </w:r>
      <w:r w:rsidRPr="005941C3">
        <w:rPr>
          <w:rFonts w:ascii="Times New Roman" w:eastAsia="Times New Roman" w:hAnsi="Times New Roman" w:cs="Times New Roman"/>
          <w:sz w:val="24"/>
          <w:szCs w:val="24"/>
        </w:rPr>
        <w:t xml:space="preserve"> property is personal property which has been determined obsolete, outmoded, unusable or, no longer usable by the Institution, or property for which future needs do not justify the cost of maintenance and/or storage.</w:t>
      </w:r>
    </w:p>
    <w:p w:rsidR="005941C3" w:rsidRPr="005941C3" w:rsidRDefault="005941C3" w:rsidP="005941C3">
      <w:pPr>
        <w:spacing w:after="0" w:line="276" w:lineRule="auto"/>
        <w:ind w:left="900" w:hanging="353"/>
        <w:rPr>
          <w:rFonts w:ascii="Times New Roman" w:eastAsia="Times New Roman" w:hAnsi="Times New Roman" w:cs="Times New Roman"/>
          <w:sz w:val="24"/>
          <w:szCs w:val="24"/>
        </w:rPr>
      </w:pPr>
    </w:p>
    <w:p w:rsidR="005941C3" w:rsidRPr="005941C3" w:rsidRDefault="005941C3" w:rsidP="005941C3">
      <w:pPr>
        <w:spacing w:after="0" w:line="276" w:lineRule="auto"/>
        <w:ind w:left="900" w:hanging="353"/>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B. Disposal of such property must be in accordance with TBR Policy No. 4:02:20:00, </w:t>
      </w:r>
      <w:r w:rsidRPr="005941C3">
        <w:rPr>
          <w:rFonts w:ascii="Times New Roman" w:eastAsia="Calibri" w:hAnsi="Times New Roman" w:cs="Times New Roman"/>
          <w:sz w:val="24"/>
          <w:szCs w:val="24"/>
        </w:rPr>
        <w:t>Disposal</w:t>
      </w:r>
      <w:r w:rsidRPr="005941C3">
        <w:rPr>
          <w:rFonts w:ascii="Times New Roman" w:eastAsia="Times New Roman" w:hAnsi="Times New Roman" w:cs="Times New Roman"/>
          <w:sz w:val="24"/>
          <w:szCs w:val="24"/>
        </w:rPr>
        <w:t xml:space="preserve"> of Surplus Personal Property.</w:t>
      </w:r>
    </w:p>
    <w:p w:rsidR="005941C3" w:rsidRPr="005941C3" w:rsidRDefault="005941C3" w:rsidP="005941C3">
      <w:pPr>
        <w:tabs>
          <w:tab w:val="left" w:pos="720"/>
          <w:tab w:val="left" w:pos="1440"/>
          <w:tab w:val="left" w:pos="2160"/>
          <w:tab w:val="left" w:pos="2880"/>
          <w:tab w:val="left" w:pos="5986"/>
        </w:tabs>
        <w:spacing w:after="0" w:line="240" w:lineRule="auto"/>
        <w:ind w:left="1440"/>
        <w:rPr>
          <w:rFonts w:ascii="Times New Roman" w:eastAsia="Times New Roman" w:hAnsi="Times New Roman" w:cs="Times New Roman"/>
          <w:sz w:val="24"/>
          <w:szCs w:val="24"/>
        </w:rPr>
      </w:pP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XIV. </w:t>
      </w:r>
      <w:bookmarkStart w:id="17" w:name="Accessibility"/>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Accessibility</w:t>
      </w:r>
      <w:bookmarkEnd w:id="17"/>
      <w:r w:rsidR="009E3A3E">
        <w:rPr>
          <w:rFonts w:ascii="Times New Roman" w:eastAsia="Calibri" w:hAnsi="Times New Roman" w:cs="Times New Roman"/>
          <w:color w:val="000000"/>
          <w:sz w:val="24"/>
          <w:szCs w:val="24"/>
        </w:rPr>
        <w:fldChar w:fldCharType="end"/>
      </w: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p>
    <w:p w:rsidR="005941C3" w:rsidRPr="005941C3" w:rsidRDefault="005941C3" w:rsidP="005941C3">
      <w:pPr>
        <w:spacing w:after="0" w:line="276" w:lineRule="auto"/>
        <w:ind w:left="810" w:hanging="263"/>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Institutions shall seek to afford persons with disabilities the opportunity to use Informational/instructional and technologies to acquire the same information, engage in the same interactions, and enjoy the same services as a person without a disability in an equally effective and equally integrated manner, with substantially equivalent ease of use.</w:t>
      </w:r>
    </w:p>
    <w:p w:rsidR="005941C3" w:rsidRPr="005941C3" w:rsidRDefault="005941C3" w:rsidP="005941C3">
      <w:pPr>
        <w:spacing w:after="0" w:line="276" w:lineRule="auto"/>
        <w:ind w:left="810" w:hanging="263"/>
        <w:rPr>
          <w:rFonts w:ascii="Times New Roman" w:eastAsia="Calibri" w:hAnsi="Times New Roman" w:cs="Times New Roman"/>
          <w:sz w:val="24"/>
          <w:szCs w:val="24"/>
        </w:rPr>
      </w:pPr>
    </w:p>
    <w:p w:rsidR="005941C3" w:rsidRPr="005941C3" w:rsidRDefault="005941C3" w:rsidP="005941C3">
      <w:pPr>
        <w:spacing w:after="0" w:line="276" w:lineRule="auto"/>
        <w:ind w:left="810" w:hanging="263"/>
        <w:rPr>
          <w:rFonts w:ascii="Times New Roman" w:eastAsia="Calibri" w:hAnsi="Times New Roman" w:cs="Times New Roman"/>
          <w:sz w:val="24"/>
          <w:szCs w:val="24"/>
        </w:rPr>
      </w:pPr>
      <w:r w:rsidRPr="005941C3">
        <w:rPr>
          <w:rFonts w:ascii="Times New Roman" w:eastAsia="Calibri" w:hAnsi="Times New Roman" w:cs="Times New Roman"/>
          <w:sz w:val="24"/>
          <w:szCs w:val="24"/>
        </w:rPr>
        <w:t>B. Institutions shall include language in applicable procurements that the products/services,     including any updates, provided to the Institution will meet the accessibility standards set forth in WCAG 2.0 AA (also known as ISO standard, ISO/IEC 40500:2012), EPub 3 and Section 508 of the Vocational Rehabilitation Act.</w:t>
      </w:r>
    </w:p>
    <w:p w:rsidR="005941C3" w:rsidRPr="005941C3" w:rsidRDefault="005941C3" w:rsidP="005941C3">
      <w:pPr>
        <w:spacing w:after="0" w:line="276" w:lineRule="auto"/>
        <w:ind w:left="810" w:hanging="263"/>
        <w:rPr>
          <w:rFonts w:ascii="Times New Roman" w:eastAsia="Calibri" w:hAnsi="Times New Roman" w:cs="Times New Roman"/>
          <w:sz w:val="24"/>
          <w:szCs w:val="24"/>
        </w:rPr>
      </w:pPr>
    </w:p>
    <w:p w:rsidR="005941C3" w:rsidRPr="005941C3" w:rsidRDefault="005941C3" w:rsidP="005941C3">
      <w:pPr>
        <w:spacing w:after="0" w:line="276" w:lineRule="auto"/>
        <w:ind w:left="810" w:hanging="263"/>
        <w:rPr>
          <w:rFonts w:ascii="Times New Roman" w:eastAsia="Times New Roman" w:hAnsi="Times New Roman" w:cs="Times New Roman"/>
          <w:color w:val="000000"/>
          <w:sz w:val="24"/>
          <w:szCs w:val="24"/>
        </w:rPr>
      </w:pPr>
      <w:r w:rsidRPr="005941C3">
        <w:rPr>
          <w:rFonts w:ascii="Times New Roman" w:eastAsia="Calibri" w:hAnsi="Times New Roman" w:cs="Times New Roman"/>
          <w:sz w:val="24"/>
          <w:szCs w:val="24"/>
        </w:rPr>
        <w:t xml:space="preserve">C. </w:t>
      </w:r>
      <w:r w:rsidRPr="005941C3">
        <w:rPr>
          <w:rFonts w:ascii="Times New Roman" w:eastAsia="Times New Roman" w:hAnsi="Times New Roman" w:cs="Times New Roman"/>
          <w:sz w:val="24"/>
          <w:szCs w:val="24"/>
        </w:rPr>
        <w:t xml:space="preserve">When signature is required by the Institution, to demonstrate that the </w:t>
      </w:r>
      <w:r w:rsidRPr="005941C3">
        <w:rPr>
          <w:rFonts w:ascii="Times New Roman" w:eastAsia="Times New Roman" w:hAnsi="Times New Roman" w:cs="Times New Roman"/>
          <w:color w:val="000000"/>
          <w:sz w:val="24"/>
          <w:szCs w:val="24"/>
        </w:rPr>
        <w:t>vendor’s</w:t>
      </w:r>
      <w:r w:rsidRPr="005941C3">
        <w:rPr>
          <w:rFonts w:ascii="Times New Roman" w:eastAsia="Times New Roman" w:hAnsi="Times New Roman" w:cs="Times New Roman"/>
          <w:sz w:val="24"/>
          <w:szCs w:val="24"/>
        </w:rPr>
        <w:t xml:space="preserve"> product complies with the aforementioned accessibility standards, the vendor shall verify </w:t>
      </w:r>
      <w:r w:rsidRPr="005941C3">
        <w:rPr>
          <w:rFonts w:ascii="Times New Roman" w:eastAsia="Calibri" w:hAnsi="Times New Roman" w:cs="Times New Roman"/>
          <w:sz w:val="24"/>
          <w:szCs w:val="24"/>
        </w:rPr>
        <w:t>accessibility</w:t>
      </w:r>
      <w:r w:rsidRPr="005941C3">
        <w:rPr>
          <w:rFonts w:ascii="Times New Roman" w:eastAsia="Times New Roman" w:hAnsi="Times New Roman" w:cs="Times New Roman"/>
          <w:sz w:val="24"/>
          <w:szCs w:val="24"/>
        </w:rPr>
        <w:t xml:space="preserve"> by completing the Vendor Product Accessibility Statement and Documentation Form (See Exhibit 11).  </w:t>
      </w:r>
      <w:r w:rsidRPr="005941C3">
        <w:rPr>
          <w:rFonts w:ascii="Times New Roman" w:eastAsia="Times New Roman" w:hAnsi="Times New Roman" w:cs="Times New Roman"/>
          <w:color w:val="000000"/>
          <w:sz w:val="24"/>
          <w:szCs w:val="24"/>
        </w:rPr>
        <w:t>If the vendor is not compliant with the aforementioned accessibility standards, the vendor shall describe by using the Accessibility Conformance and Remediation Form its plan for product/service compliance.</w:t>
      </w:r>
    </w:p>
    <w:p w:rsidR="005941C3" w:rsidRPr="005941C3" w:rsidRDefault="005941C3" w:rsidP="005941C3">
      <w:pPr>
        <w:spacing w:after="0" w:line="276" w:lineRule="auto"/>
        <w:ind w:left="720"/>
        <w:rPr>
          <w:rFonts w:ascii="Times New Roman" w:eastAsia="Calibri" w:hAnsi="Times New Roman" w:cs="Times New Roman"/>
          <w:color w:val="000000"/>
          <w:sz w:val="24"/>
          <w:szCs w:val="24"/>
        </w:rPr>
      </w:pP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XV. </w:t>
      </w:r>
      <w:bookmarkStart w:id="18" w:name="FiscalReview"/>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Fiscal Review</w:t>
      </w:r>
      <w:bookmarkEnd w:id="18"/>
      <w:r w:rsidR="009E3A3E">
        <w:rPr>
          <w:rFonts w:ascii="Times New Roman" w:eastAsia="Calibri" w:hAnsi="Times New Roman" w:cs="Times New Roman"/>
          <w:color w:val="000000"/>
          <w:sz w:val="24"/>
          <w:szCs w:val="24"/>
        </w:rPr>
        <w:fldChar w:fldCharType="end"/>
      </w: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p>
    <w:p w:rsidR="005941C3" w:rsidRPr="005941C3" w:rsidRDefault="005941C3" w:rsidP="005941C3">
      <w:pPr>
        <w:spacing w:after="0" w:line="276" w:lineRule="auto"/>
        <w:ind w:left="810" w:hanging="277"/>
        <w:rPr>
          <w:rFonts w:ascii="Times New Roman" w:eastAsia="Calibri" w:hAnsi="Times New Roman" w:cs="Times New Roman"/>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Certain procurements/contracts must be also filed with and reviewed by the State’s Fiscal Review Committee. This includes procurements/contracts that meet all of the following criteria:</w:t>
      </w:r>
    </w:p>
    <w:p w:rsidR="005941C3" w:rsidRPr="005941C3" w:rsidRDefault="005941C3" w:rsidP="005941C3">
      <w:pPr>
        <w:spacing w:after="0" w:line="276" w:lineRule="auto"/>
        <w:ind w:left="810" w:hanging="277"/>
        <w:rPr>
          <w:rFonts w:ascii="Times New Roman" w:eastAsia="Calibri" w:hAnsi="Times New Roman" w:cs="Times New Roman"/>
          <w:sz w:val="24"/>
          <w:szCs w:val="24"/>
        </w:rPr>
      </w:pPr>
    </w:p>
    <w:p w:rsidR="005941C3" w:rsidRPr="005941C3" w:rsidRDefault="005941C3" w:rsidP="005941C3">
      <w:pPr>
        <w:spacing w:after="0" w:line="276" w:lineRule="auto"/>
        <w:ind w:left="997" w:hanging="97"/>
        <w:rPr>
          <w:rFonts w:ascii="Times New Roman" w:eastAsia="Calibri" w:hAnsi="Times New Roman" w:cs="Times New Roman"/>
          <w:sz w:val="24"/>
          <w:szCs w:val="24"/>
        </w:rPr>
      </w:pPr>
      <w:r w:rsidRPr="005941C3">
        <w:rPr>
          <w:rFonts w:ascii="Times New Roman" w:eastAsia="Calibri" w:hAnsi="Times New Roman" w:cs="Times New Roman"/>
          <w:sz w:val="24"/>
          <w:szCs w:val="24"/>
        </w:rPr>
        <w:t>1. Contracts that are non-competitive; and</w:t>
      </w:r>
    </w:p>
    <w:p w:rsidR="005941C3" w:rsidRPr="005941C3" w:rsidRDefault="005941C3" w:rsidP="005941C3">
      <w:pPr>
        <w:spacing w:after="0" w:line="276" w:lineRule="auto"/>
        <w:ind w:left="997" w:hanging="97"/>
        <w:rPr>
          <w:rFonts w:ascii="Times New Roman" w:eastAsia="Calibri" w:hAnsi="Times New Roman" w:cs="Times New Roman"/>
          <w:sz w:val="24"/>
          <w:szCs w:val="24"/>
        </w:rPr>
      </w:pPr>
      <w:r w:rsidRPr="005941C3">
        <w:rPr>
          <w:rFonts w:ascii="Times New Roman" w:eastAsia="Calibri" w:hAnsi="Times New Roman" w:cs="Times New Roman"/>
          <w:sz w:val="24"/>
          <w:szCs w:val="24"/>
        </w:rPr>
        <w:t>2. Contracts that have the potential of being for a period of more than one year; and</w:t>
      </w:r>
    </w:p>
    <w:p w:rsidR="005941C3" w:rsidRPr="005941C3" w:rsidRDefault="005941C3" w:rsidP="005941C3">
      <w:pPr>
        <w:spacing w:after="0" w:line="276" w:lineRule="auto"/>
        <w:ind w:left="997" w:hanging="97"/>
        <w:rPr>
          <w:rFonts w:ascii="Times New Roman" w:eastAsia="Calibri" w:hAnsi="Times New Roman" w:cs="Times New Roman"/>
          <w:sz w:val="24"/>
          <w:szCs w:val="24"/>
        </w:rPr>
      </w:pPr>
      <w:r w:rsidRPr="005941C3">
        <w:rPr>
          <w:rFonts w:ascii="Times New Roman" w:eastAsia="Calibri" w:hAnsi="Times New Roman" w:cs="Times New Roman"/>
          <w:sz w:val="24"/>
          <w:szCs w:val="24"/>
        </w:rPr>
        <w:t>3. Contracts that exceed $250,000 in total value (including all potential renewals)</w:t>
      </w:r>
    </w:p>
    <w:p w:rsidR="005941C3" w:rsidRPr="005941C3" w:rsidRDefault="005941C3" w:rsidP="005941C3">
      <w:pPr>
        <w:spacing w:after="0" w:line="276" w:lineRule="auto"/>
        <w:ind w:left="997" w:hanging="97"/>
        <w:rPr>
          <w:rFonts w:ascii="Times New Roman" w:eastAsia="Calibri" w:hAnsi="Times New Roman" w:cs="Times New Roman"/>
          <w:sz w:val="24"/>
          <w:szCs w:val="24"/>
        </w:rPr>
      </w:pPr>
    </w:p>
    <w:p w:rsidR="005941C3" w:rsidRPr="005941C3" w:rsidRDefault="005941C3" w:rsidP="005941C3">
      <w:pPr>
        <w:spacing w:after="0" w:line="276" w:lineRule="auto"/>
        <w:ind w:left="817" w:hanging="277"/>
        <w:rPr>
          <w:rFonts w:ascii="Times New Roman" w:eastAsia="Calibri" w:hAnsi="Times New Roman" w:cs="Times New Roman"/>
          <w:sz w:val="24"/>
          <w:szCs w:val="24"/>
        </w:rPr>
      </w:pPr>
      <w:r w:rsidRPr="005941C3">
        <w:rPr>
          <w:rFonts w:ascii="Times New Roman" w:eastAsia="Calibri" w:hAnsi="Times New Roman" w:cs="Times New Roman"/>
          <w:sz w:val="24"/>
          <w:szCs w:val="24"/>
        </w:rPr>
        <w:t>B. For all procurements/contracts that meet these criteria, the Institution shall work with the TBR System Office to produce/coordinate the documentation required for Committee submittal/review.</w:t>
      </w:r>
    </w:p>
    <w:p w:rsidR="005941C3" w:rsidRPr="005941C3" w:rsidRDefault="005941C3" w:rsidP="005941C3">
      <w:pPr>
        <w:spacing w:after="0" w:line="276" w:lineRule="auto"/>
        <w:ind w:left="817" w:hanging="277"/>
        <w:rPr>
          <w:rFonts w:ascii="Times New Roman" w:eastAsia="Calibri" w:hAnsi="Times New Roman" w:cs="Times New Roman"/>
          <w:sz w:val="24"/>
          <w:szCs w:val="24"/>
        </w:rPr>
      </w:pPr>
    </w:p>
    <w:p w:rsidR="005941C3" w:rsidRPr="005941C3" w:rsidRDefault="005941C3" w:rsidP="005941C3">
      <w:pPr>
        <w:spacing w:after="0" w:line="276" w:lineRule="auto"/>
        <w:ind w:left="450" w:hanging="45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XVI. </w:t>
      </w:r>
      <w:bookmarkStart w:id="19" w:name="Bonds"/>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Bonds</w:t>
      </w:r>
      <w:bookmarkEnd w:id="19"/>
      <w:r w:rsidR="009E3A3E">
        <w:rPr>
          <w:rFonts w:ascii="Times New Roman" w:eastAsia="Calibri" w:hAnsi="Times New Roman" w:cs="Times New Roman"/>
          <w:color w:val="000000"/>
          <w:sz w:val="24"/>
          <w:szCs w:val="24"/>
        </w:rPr>
        <w:fldChar w:fldCharType="end"/>
      </w: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p>
    <w:p w:rsidR="005941C3" w:rsidRPr="005941C3" w:rsidRDefault="005941C3" w:rsidP="005941C3">
      <w:pPr>
        <w:spacing w:after="0" w:line="276" w:lineRule="auto"/>
        <w:ind w:left="1440" w:hanging="900"/>
        <w:rPr>
          <w:rFonts w:ascii="Times New Roman" w:eastAsia="Calibri" w:hAnsi="Times New Roman" w:cs="Times New Roman"/>
          <w:iCs/>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Performance</w:t>
      </w:r>
      <w:r w:rsidRPr="005941C3">
        <w:rPr>
          <w:rFonts w:ascii="Times New Roman" w:eastAsia="Calibri" w:hAnsi="Times New Roman" w:cs="Times New Roman"/>
          <w:iCs/>
          <w:sz w:val="24"/>
          <w:szCs w:val="24"/>
        </w:rPr>
        <w:t xml:space="preserve"> Bonds</w:t>
      </w:r>
    </w:p>
    <w:p w:rsidR="005941C3" w:rsidRPr="005941C3" w:rsidRDefault="005941C3" w:rsidP="005941C3">
      <w:pPr>
        <w:spacing w:after="0" w:line="276" w:lineRule="auto"/>
        <w:ind w:left="1440" w:hanging="900"/>
        <w:rPr>
          <w:rFonts w:ascii="Times New Roman" w:eastAsia="Calibri" w:hAnsi="Times New Roman" w:cs="Times New Roman"/>
          <w:iCs/>
          <w:sz w:val="24"/>
          <w:szCs w:val="24"/>
        </w:rPr>
      </w:pP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iCs/>
          <w:sz w:val="24"/>
          <w:szCs w:val="24"/>
        </w:rPr>
        <w:t xml:space="preserve">1. </w:t>
      </w:r>
      <w:r w:rsidRPr="005941C3">
        <w:rPr>
          <w:rFonts w:ascii="Times New Roman" w:eastAsia="Calibri" w:hAnsi="Times New Roman" w:cs="Times New Roman"/>
          <w:sz w:val="24"/>
          <w:szCs w:val="24"/>
        </w:rPr>
        <w:t>The Institution may require a bond to secure a Contracting Party’s performance of a contract.</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2. When required, the amount of the bond shall be stated as a percentage of the contract price (but may not exceed 100 percent (100%) of the total contract price), and the amount may be reduced proportionately after contract award or performance under the contract moves forward successfully.</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3. All bonds must be filed with the Institution within fourteen (14) Calendar Days after receipt of request. Personal checks shall not be acceptable in the place of performance bonds. However, bank cashier’s checks shall be accepted.</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p>
    <w:p w:rsidR="005941C3" w:rsidRPr="005941C3" w:rsidRDefault="005941C3" w:rsidP="005941C3">
      <w:pPr>
        <w:spacing w:after="0" w:line="276" w:lineRule="auto"/>
        <w:ind w:left="117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4. An irrevocable letter of credit or a certificate of deposit, which shall be held by the Institution from a State or national bank or a State or federal savings and loan association having a physical presence in Tennessee may be accepted by the Institution in lieu of a performance bond, subject to approval of the terms and conditions of said irrevocable letter of credit or certificate of deposit.</w:t>
      </w:r>
    </w:p>
    <w:p w:rsidR="005941C3" w:rsidRPr="005941C3" w:rsidRDefault="005941C3" w:rsidP="005941C3">
      <w:pPr>
        <w:spacing w:after="0" w:line="276" w:lineRule="auto"/>
        <w:ind w:left="1170" w:hanging="270"/>
        <w:rPr>
          <w:rFonts w:ascii="Times New Roman" w:eastAsia="Calibri" w:hAnsi="Times New Roman" w:cs="Times New Roman"/>
          <w:sz w:val="24"/>
          <w:szCs w:val="24"/>
        </w:rPr>
      </w:pPr>
    </w:p>
    <w:p w:rsidR="005941C3" w:rsidRPr="005941C3" w:rsidRDefault="005941C3" w:rsidP="005941C3">
      <w:pPr>
        <w:spacing w:after="0" w:line="276" w:lineRule="auto"/>
        <w:ind w:left="990" w:hanging="450"/>
        <w:rPr>
          <w:rFonts w:ascii="Times New Roman" w:eastAsia="Calibri" w:hAnsi="Times New Roman" w:cs="Times New Roman"/>
          <w:iCs/>
          <w:sz w:val="24"/>
          <w:szCs w:val="24"/>
        </w:rPr>
      </w:pPr>
      <w:r w:rsidRPr="005941C3">
        <w:rPr>
          <w:rFonts w:ascii="Times New Roman" w:eastAsia="Calibri" w:hAnsi="Times New Roman" w:cs="Times New Roman"/>
          <w:sz w:val="24"/>
          <w:szCs w:val="24"/>
        </w:rPr>
        <w:t>B. B</w:t>
      </w:r>
      <w:r w:rsidRPr="005941C3">
        <w:rPr>
          <w:rFonts w:ascii="Times New Roman" w:eastAsia="Calibri" w:hAnsi="Times New Roman" w:cs="Times New Roman"/>
          <w:iCs/>
          <w:sz w:val="24"/>
          <w:szCs w:val="24"/>
        </w:rPr>
        <w:t>id bonds.</w:t>
      </w:r>
    </w:p>
    <w:p w:rsidR="005941C3" w:rsidRPr="005941C3" w:rsidRDefault="005941C3" w:rsidP="005941C3">
      <w:pPr>
        <w:spacing w:after="0" w:line="276" w:lineRule="auto"/>
        <w:ind w:left="990" w:hanging="450"/>
        <w:rPr>
          <w:rFonts w:ascii="Times New Roman" w:eastAsia="Calibri" w:hAnsi="Times New Roman" w:cs="Times New Roman"/>
          <w:iCs/>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iCs/>
          <w:sz w:val="24"/>
          <w:szCs w:val="24"/>
        </w:rPr>
        <w:t xml:space="preserve">1. </w:t>
      </w:r>
      <w:r w:rsidRPr="005941C3">
        <w:rPr>
          <w:rFonts w:ascii="Times New Roman" w:eastAsia="Calibri" w:hAnsi="Times New Roman" w:cs="Times New Roman"/>
          <w:sz w:val="24"/>
          <w:szCs w:val="24"/>
        </w:rPr>
        <w:t>A bid bond is a surety bond issued by an insurance company, bank, or other financial institution, to ensure that the winning proposer will enter into a contract.</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2. All bid bond amounts shall be stated as a set amount or as a percentage of the contract value. In no event shall the bid bond amount exceed five percent (5%) of the estimated value of the contract.</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3. Bid bonds submitted by unsuccessful Respondents shall be returned upon contract award.</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4. Personal checks shall not be accepted in the place of bid bonds.</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5. Other forms of security to guarantee a bid bond may include an irrevocable letter of credit or a certificate of deposit or cashier’s check from a state or national bank or a state or federal savings and loan association or other financial institution having a physical presence in Tennessee.</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sz w:val="24"/>
          <w:szCs w:val="24"/>
        </w:rPr>
      </w:pPr>
      <w:r w:rsidRPr="005941C3">
        <w:rPr>
          <w:rFonts w:ascii="Times New Roman" w:eastAsia="Calibri" w:hAnsi="Times New Roman" w:cs="Times New Roman"/>
          <w:sz w:val="24"/>
          <w:szCs w:val="24"/>
        </w:rPr>
        <w:t>6. The terms and conditions of all forms of security to guarantee a bid bond shall be approved by the Institution before they are accepted as security for the Respondent’s performance.</w:t>
      </w:r>
    </w:p>
    <w:p w:rsidR="005941C3" w:rsidRPr="005941C3" w:rsidRDefault="005941C3" w:rsidP="005941C3">
      <w:pPr>
        <w:spacing w:after="0" w:line="276" w:lineRule="auto"/>
        <w:ind w:left="1080" w:hanging="270"/>
        <w:rPr>
          <w:rFonts w:ascii="Times New Roman" w:eastAsia="Calibri" w:hAnsi="Times New Roman" w:cs="Times New Roman"/>
          <w:sz w:val="24"/>
          <w:szCs w:val="24"/>
        </w:rPr>
      </w:pPr>
    </w:p>
    <w:p w:rsidR="005941C3" w:rsidRPr="005941C3" w:rsidRDefault="005941C3" w:rsidP="005941C3">
      <w:pPr>
        <w:spacing w:after="0" w:line="276" w:lineRule="auto"/>
        <w:ind w:left="1080" w:hanging="270"/>
        <w:rPr>
          <w:rFonts w:ascii="Times New Roman" w:eastAsia="Calibri" w:hAnsi="Times New Roman" w:cs="Times New Roman"/>
          <w:color w:val="333333"/>
          <w:sz w:val="24"/>
          <w:szCs w:val="24"/>
        </w:rPr>
      </w:pPr>
      <w:r w:rsidRPr="005941C3">
        <w:rPr>
          <w:rFonts w:ascii="Times New Roman" w:eastAsia="Calibri" w:hAnsi="Times New Roman" w:cs="Times New Roman"/>
          <w:sz w:val="24"/>
          <w:szCs w:val="24"/>
        </w:rPr>
        <w:t xml:space="preserve">7. </w:t>
      </w:r>
      <w:r w:rsidRPr="005941C3">
        <w:rPr>
          <w:rFonts w:ascii="Times New Roman" w:eastAsia="Calibri" w:hAnsi="Times New Roman" w:cs="Times New Roman"/>
          <w:color w:val="333333"/>
          <w:sz w:val="24"/>
          <w:szCs w:val="24"/>
        </w:rPr>
        <w:t xml:space="preserve">In addition to any applicable requirement of T.C.A. § 12-4-201, no contract for the services of a construction manager shall be awarded for any public work in this state by any city, county or state authority or any board of education unless there is posted at the time of the submittal of a bid for services by a construction manager a </w:t>
      </w:r>
      <w:r w:rsidRPr="005941C3">
        <w:rPr>
          <w:rFonts w:ascii="Times New Roman" w:eastAsia="Calibri" w:hAnsi="Times New Roman" w:cs="Times New Roman"/>
          <w:bCs/>
          <w:color w:val="333333"/>
          <w:sz w:val="24"/>
          <w:szCs w:val="24"/>
        </w:rPr>
        <w:t>bid bond</w:t>
      </w:r>
      <w:r w:rsidRPr="005941C3">
        <w:rPr>
          <w:rFonts w:ascii="Times New Roman" w:eastAsia="Calibri" w:hAnsi="Times New Roman" w:cs="Times New Roman"/>
          <w:color w:val="333333"/>
          <w:sz w:val="24"/>
          <w:szCs w:val="24"/>
        </w:rPr>
        <w:t xml:space="preserve"> equal to ten percent (10%) of the value of the services proposed and the value of the work to be managed or may at the time of contracting provide payment and performance bonds in amounts equal to the combined monetary value of the services of the construction manager and the value of the work to be so managed. T.C.A. § 62-6-129.</w:t>
      </w:r>
    </w:p>
    <w:p w:rsidR="005941C3" w:rsidRPr="005941C3" w:rsidRDefault="005941C3" w:rsidP="005941C3">
      <w:pPr>
        <w:spacing w:after="0" w:line="276" w:lineRule="auto"/>
        <w:ind w:left="1080" w:hanging="270"/>
        <w:rPr>
          <w:rFonts w:ascii="Times New Roman" w:eastAsia="Calibri" w:hAnsi="Times New Roman" w:cs="Times New Roman"/>
          <w:color w:val="333333"/>
          <w:sz w:val="24"/>
          <w:szCs w:val="24"/>
        </w:rPr>
      </w:pPr>
    </w:p>
    <w:p w:rsidR="005941C3" w:rsidRPr="005941C3" w:rsidRDefault="005941C3" w:rsidP="005941C3">
      <w:pPr>
        <w:spacing w:after="0" w:line="276" w:lineRule="auto"/>
        <w:ind w:left="990" w:hanging="450"/>
        <w:rPr>
          <w:rFonts w:ascii="Times New Roman" w:eastAsia="Calibri" w:hAnsi="Times New Roman" w:cs="Times New Roman"/>
          <w:color w:val="333333"/>
          <w:sz w:val="24"/>
          <w:szCs w:val="24"/>
        </w:rPr>
      </w:pPr>
      <w:r w:rsidRPr="005941C3">
        <w:rPr>
          <w:rFonts w:ascii="Times New Roman" w:eastAsia="Calibri" w:hAnsi="Times New Roman" w:cs="Times New Roman"/>
          <w:color w:val="333333"/>
          <w:sz w:val="24"/>
          <w:szCs w:val="24"/>
        </w:rPr>
        <w:t>C. Payment Bonds</w:t>
      </w:r>
    </w:p>
    <w:p w:rsidR="005941C3" w:rsidRPr="005941C3" w:rsidRDefault="005941C3" w:rsidP="005941C3">
      <w:pPr>
        <w:spacing w:after="0" w:line="276" w:lineRule="auto"/>
        <w:ind w:left="990" w:hanging="450"/>
        <w:rPr>
          <w:rFonts w:ascii="Times New Roman" w:eastAsia="Calibri" w:hAnsi="Times New Roman" w:cs="Times New Roman"/>
          <w:color w:val="333333"/>
          <w:sz w:val="24"/>
          <w:szCs w:val="24"/>
        </w:rPr>
      </w:pP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r w:rsidRPr="005941C3">
        <w:rPr>
          <w:rFonts w:ascii="Times New Roman" w:eastAsia="Calibri" w:hAnsi="Times New Roman" w:cs="Times New Roman"/>
          <w:color w:val="333333"/>
          <w:sz w:val="24"/>
          <w:szCs w:val="24"/>
        </w:rPr>
        <w:t>1. A payment bond is a good and solvent bond to ensure that the contractor will pay for all the labor and materials used by the contractor, or any subcontractor under the contractor, in such contract.</w:t>
      </w: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r w:rsidRPr="005941C3">
        <w:rPr>
          <w:rFonts w:ascii="Times New Roman" w:eastAsia="Calibri" w:hAnsi="Times New Roman" w:cs="Times New Roman"/>
          <w:color w:val="333333"/>
          <w:sz w:val="24"/>
          <w:szCs w:val="24"/>
        </w:rPr>
        <w:t>2. No institution shall award any contract in excess of $100,000.00 for public work until a payment bond of twenty-five percent (25%) of the contract price is provided by the contractor to the Institution.</w:t>
      </w: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r w:rsidRPr="005941C3">
        <w:rPr>
          <w:rFonts w:ascii="Times New Roman" w:eastAsia="Calibri" w:hAnsi="Times New Roman" w:cs="Times New Roman"/>
          <w:color w:val="333333"/>
          <w:sz w:val="24"/>
          <w:szCs w:val="24"/>
        </w:rPr>
        <w:t>3. Where advertisement is made, the solicitation shall include the bond requirement. T.C.A. § 12-4-201.</w:t>
      </w:r>
    </w:p>
    <w:p w:rsidR="005941C3" w:rsidRPr="005941C3" w:rsidRDefault="005941C3" w:rsidP="005941C3">
      <w:pPr>
        <w:spacing w:after="0" w:line="276" w:lineRule="auto"/>
        <w:ind w:left="997" w:hanging="187"/>
        <w:rPr>
          <w:rFonts w:ascii="Times New Roman" w:eastAsia="Calibri" w:hAnsi="Times New Roman" w:cs="Times New Roman"/>
          <w:color w:val="333333"/>
          <w:sz w:val="24"/>
          <w:szCs w:val="24"/>
        </w:rPr>
      </w:pPr>
    </w:p>
    <w:p w:rsidR="005941C3" w:rsidRPr="005941C3" w:rsidRDefault="005941C3" w:rsidP="005941C3">
      <w:pPr>
        <w:spacing w:after="0" w:line="276" w:lineRule="auto"/>
        <w:ind w:left="907" w:hanging="367"/>
        <w:rPr>
          <w:rFonts w:ascii="Times New Roman" w:eastAsia="Calibri" w:hAnsi="Times New Roman" w:cs="Times New Roman"/>
          <w:sz w:val="24"/>
          <w:szCs w:val="24"/>
        </w:rPr>
      </w:pPr>
      <w:r w:rsidRPr="005941C3">
        <w:rPr>
          <w:rFonts w:ascii="Times New Roman" w:eastAsia="Calibri" w:hAnsi="Times New Roman" w:cs="Times New Roman"/>
          <w:color w:val="333333"/>
          <w:sz w:val="24"/>
          <w:szCs w:val="24"/>
        </w:rPr>
        <w:t xml:space="preserve">D. </w:t>
      </w:r>
      <w:r w:rsidRPr="005941C3">
        <w:rPr>
          <w:rFonts w:ascii="Times New Roman" w:eastAsia="Calibri" w:hAnsi="Times New Roman" w:cs="Times New Roman"/>
          <w:bCs/>
          <w:color w:val="333333"/>
          <w:sz w:val="24"/>
          <w:szCs w:val="24"/>
        </w:rPr>
        <w:t xml:space="preserve">Protest </w:t>
      </w:r>
      <w:r w:rsidRPr="005941C3">
        <w:rPr>
          <w:rFonts w:ascii="Times New Roman" w:eastAsia="Calibri" w:hAnsi="Times New Roman" w:cs="Times New Roman"/>
          <w:iCs/>
          <w:sz w:val="24"/>
          <w:szCs w:val="24"/>
        </w:rPr>
        <w:t xml:space="preserve">Bond - </w:t>
      </w:r>
      <w:r w:rsidRPr="005941C3">
        <w:rPr>
          <w:rFonts w:ascii="Times New Roman" w:eastAsia="Calibri" w:hAnsi="Times New Roman" w:cs="Times New Roman"/>
          <w:sz w:val="24"/>
          <w:szCs w:val="24"/>
        </w:rPr>
        <w:t>Refer to Section VIII. C., above.</w:t>
      </w:r>
    </w:p>
    <w:p w:rsidR="005941C3" w:rsidRPr="005941C3" w:rsidRDefault="005941C3" w:rsidP="005941C3">
      <w:pPr>
        <w:spacing w:after="0" w:line="276" w:lineRule="auto"/>
        <w:rPr>
          <w:rFonts w:ascii="Times New Roman" w:eastAsia="Calibri" w:hAnsi="Times New Roman" w:cs="Times New Roman"/>
          <w:b/>
          <w:color w:val="000000"/>
          <w:sz w:val="24"/>
          <w:szCs w:val="24"/>
        </w:rPr>
      </w:pP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XVII. </w:t>
      </w:r>
      <w:bookmarkStart w:id="20" w:name="StrategicSourcingGroup"/>
      <w:r w:rsidR="009E3A3E">
        <w:rPr>
          <w:rFonts w:ascii="Times New Roman" w:eastAsia="Calibri" w:hAnsi="Times New Roman" w:cs="Times New Roman"/>
          <w:color w:val="000000"/>
          <w:sz w:val="24"/>
          <w:szCs w:val="24"/>
        </w:rPr>
        <w:fldChar w:fldCharType="begin"/>
      </w:r>
      <w:r w:rsidR="009E3A3E">
        <w:rPr>
          <w:rFonts w:ascii="Times New Roman" w:eastAsia="Calibri" w:hAnsi="Times New Roman" w:cs="Times New Roman"/>
          <w:color w:val="000000"/>
          <w:sz w:val="24"/>
          <w:szCs w:val="24"/>
        </w:rPr>
        <w:instrText xml:space="preserve"> HYPERLINK  \l "Topics" </w:instrText>
      </w:r>
      <w:r w:rsidR="009E3A3E">
        <w:rPr>
          <w:rFonts w:ascii="Times New Roman" w:eastAsia="Calibri" w:hAnsi="Times New Roman" w:cs="Times New Roman"/>
          <w:color w:val="000000"/>
          <w:sz w:val="24"/>
          <w:szCs w:val="24"/>
        </w:rPr>
        <w:fldChar w:fldCharType="separate"/>
      </w:r>
      <w:r w:rsidRPr="009E3A3E">
        <w:rPr>
          <w:rStyle w:val="Hyperlink"/>
          <w:rFonts w:ascii="Times New Roman" w:eastAsia="Calibri" w:hAnsi="Times New Roman" w:cs="Times New Roman"/>
          <w:sz w:val="24"/>
          <w:szCs w:val="24"/>
        </w:rPr>
        <w:t>Strategic Sourcing Group</w:t>
      </w:r>
      <w:bookmarkEnd w:id="20"/>
      <w:r w:rsidR="009E3A3E">
        <w:rPr>
          <w:rFonts w:ascii="Times New Roman" w:eastAsia="Calibri" w:hAnsi="Times New Roman" w:cs="Times New Roman"/>
          <w:color w:val="000000"/>
          <w:sz w:val="24"/>
          <w:szCs w:val="24"/>
        </w:rPr>
        <w:fldChar w:fldCharType="end"/>
      </w:r>
    </w:p>
    <w:p w:rsidR="005941C3" w:rsidRPr="005941C3" w:rsidRDefault="005941C3" w:rsidP="005941C3">
      <w:pPr>
        <w:spacing w:after="0" w:line="276" w:lineRule="auto"/>
        <w:ind w:left="720" w:hanging="720"/>
        <w:rPr>
          <w:rFonts w:ascii="Times New Roman" w:eastAsia="Calibri" w:hAnsi="Times New Roman" w:cs="Times New Roman"/>
          <w:color w:val="000000"/>
          <w:sz w:val="24"/>
          <w:szCs w:val="24"/>
        </w:rPr>
      </w:pPr>
    </w:p>
    <w:p w:rsidR="005941C3" w:rsidRPr="005941C3" w:rsidRDefault="005941C3" w:rsidP="005941C3">
      <w:pPr>
        <w:spacing w:after="0" w:line="276" w:lineRule="auto"/>
        <w:ind w:left="900" w:hanging="353"/>
        <w:rPr>
          <w:rFonts w:ascii="Times New Roman" w:eastAsia="Times New Roman" w:hAnsi="Times New Roman" w:cs="Times New Roman"/>
          <w:iCs/>
          <w:sz w:val="24"/>
          <w:szCs w:val="24"/>
        </w:rPr>
      </w:pPr>
      <w:r w:rsidRPr="005941C3">
        <w:rPr>
          <w:rFonts w:ascii="Times New Roman" w:eastAsia="Calibri" w:hAnsi="Times New Roman" w:cs="Times New Roman"/>
          <w:color w:val="000000"/>
          <w:sz w:val="24"/>
          <w:szCs w:val="24"/>
        </w:rPr>
        <w:t xml:space="preserve">A. </w:t>
      </w:r>
      <w:r w:rsidRPr="005941C3">
        <w:rPr>
          <w:rFonts w:ascii="Times New Roman" w:eastAsia="Calibri" w:hAnsi="Times New Roman" w:cs="Times New Roman"/>
          <w:sz w:val="24"/>
          <w:szCs w:val="24"/>
        </w:rPr>
        <w:t xml:space="preserve">The Strategic Sourcing Group, </w:t>
      </w:r>
      <w:r w:rsidRPr="005941C3">
        <w:rPr>
          <w:rFonts w:ascii="Times New Roman" w:eastAsia="Times New Roman" w:hAnsi="Times New Roman" w:cs="Times New Roman"/>
          <w:iCs/>
          <w:sz w:val="24"/>
          <w:szCs w:val="24"/>
        </w:rPr>
        <w:t xml:space="preserve">primarily a subset of the Council of Buyers, </w:t>
      </w:r>
      <w:r w:rsidRPr="005941C3">
        <w:rPr>
          <w:rFonts w:ascii="Times New Roman" w:eastAsia="Calibri" w:hAnsi="Times New Roman" w:cs="Times New Roman"/>
          <w:sz w:val="24"/>
          <w:szCs w:val="24"/>
        </w:rPr>
        <w:t xml:space="preserve">shall seek opportunities </w:t>
      </w:r>
      <w:r w:rsidRPr="005941C3">
        <w:rPr>
          <w:rFonts w:ascii="Times New Roman" w:eastAsia="Times New Roman" w:hAnsi="Times New Roman" w:cs="Times New Roman"/>
          <w:iCs/>
          <w:sz w:val="24"/>
          <w:szCs w:val="24"/>
        </w:rPr>
        <w:t>to improve system-wide efficiencies by leveraging purchasing and sourcing resources across the TBR system. The Group shall seek advice and input from key functional areas in which procurement and sourcing needs are often common and substantial.</w:t>
      </w:r>
    </w:p>
    <w:p w:rsidR="005941C3" w:rsidRPr="005941C3" w:rsidRDefault="005941C3" w:rsidP="005941C3">
      <w:pPr>
        <w:spacing w:after="0" w:line="276" w:lineRule="auto"/>
        <w:ind w:left="900" w:hanging="353"/>
        <w:rPr>
          <w:rFonts w:ascii="Times New Roman" w:eastAsia="Times New Roman" w:hAnsi="Times New Roman" w:cs="Times New Roman"/>
          <w:iCs/>
          <w:sz w:val="24"/>
          <w:szCs w:val="24"/>
        </w:rPr>
      </w:pPr>
    </w:p>
    <w:p w:rsidR="005941C3" w:rsidRPr="005941C3" w:rsidRDefault="005941C3" w:rsidP="005941C3">
      <w:pPr>
        <w:spacing w:after="0" w:line="276" w:lineRule="auto"/>
        <w:ind w:left="900" w:hanging="353"/>
        <w:rPr>
          <w:rFonts w:ascii="Times New Roman" w:eastAsia="Times New Roman" w:hAnsi="Times New Roman" w:cs="Times New Roman"/>
          <w:iCs/>
          <w:sz w:val="24"/>
          <w:szCs w:val="24"/>
        </w:rPr>
      </w:pPr>
      <w:r w:rsidRPr="005941C3">
        <w:rPr>
          <w:rFonts w:ascii="Times New Roman" w:eastAsia="Times New Roman" w:hAnsi="Times New Roman" w:cs="Times New Roman"/>
          <w:iCs/>
          <w:sz w:val="24"/>
          <w:szCs w:val="24"/>
        </w:rPr>
        <w:t>B. The Group’s activities shall include, but not be limited to:</w:t>
      </w:r>
    </w:p>
    <w:p w:rsidR="005941C3" w:rsidRPr="005941C3" w:rsidRDefault="005941C3" w:rsidP="005941C3">
      <w:pPr>
        <w:spacing w:after="0" w:line="276" w:lineRule="auto"/>
        <w:ind w:left="900" w:hanging="353"/>
        <w:rPr>
          <w:rFonts w:ascii="Times New Roman" w:eastAsia="Times New Roman" w:hAnsi="Times New Roman" w:cs="Times New Roman"/>
          <w:iCs/>
          <w:sz w:val="24"/>
          <w:szCs w:val="24"/>
        </w:rPr>
      </w:pPr>
    </w:p>
    <w:p w:rsidR="005941C3" w:rsidRPr="005941C3" w:rsidRDefault="005941C3" w:rsidP="005941C3">
      <w:pPr>
        <w:spacing w:after="0" w:line="276" w:lineRule="auto"/>
        <w:ind w:left="1080" w:hanging="270"/>
        <w:rPr>
          <w:rFonts w:ascii="Times New Roman" w:eastAsia="Times New Roman" w:hAnsi="Times New Roman" w:cs="Times New Roman"/>
          <w:iCs/>
          <w:sz w:val="24"/>
          <w:szCs w:val="24"/>
        </w:rPr>
      </w:pPr>
      <w:r w:rsidRPr="005941C3">
        <w:rPr>
          <w:rFonts w:ascii="Times New Roman" w:eastAsia="Times New Roman" w:hAnsi="Times New Roman" w:cs="Times New Roman"/>
          <w:iCs/>
          <w:sz w:val="24"/>
          <w:szCs w:val="24"/>
        </w:rPr>
        <w:t>1. Developing a framework of shared governance and accountability to ensure the System's approach to strategic sourcing is effective, responsive, and sustainable;</w:t>
      </w:r>
    </w:p>
    <w:p w:rsidR="005941C3" w:rsidRPr="005941C3" w:rsidRDefault="005941C3" w:rsidP="005941C3">
      <w:pPr>
        <w:spacing w:after="0" w:line="276" w:lineRule="auto"/>
        <w:ind w:left="1080" w:hanging="270"/>
        <w:rPr>
          <w:rFonts w:ascii="Times New Roman" w:eastAsia="Times New Roman" w:hAnsi="Times New Roman" w:cs="Times New Roman"/>
          <w:iCs/>
          <w:sz w:val="24"/>
          <w:szCs w:val="24"/>
        </w:rPr>
      </w:pPr>
    </w:p>
    <w:p w:rsidR="005941C3" w:rsidRPr="005941C3" w:rsidRDefault="005941C3" w:rsidP="005941C3">
      <w:pPr>
        <w:spacing w:after="0" w:line="276" w:lineRule="auto"/>
        <w:ind w:left="1080" w:hanging="270"/>
        <w:rPr>
          <w:rFonts w:ascii="Times New Roman" w:eastAsia="Times New Roman" w:hAnsi="Times New Roman" w:cs="Times New Roman"/>
          <w:iCs/>
          <w:sz w:val="24"/>
          <w:szCs w:val="24"/>
        </w:rPr>
      </w:pPr>
      <w:r w:rsidRPr="005941C3">
        <w:rPr>
          <w:rFonts w:ascii="Times New Roman" w:eastAsia="Times New Roman" w:hAnsi="Times New Roman" w:cs="Times New Roman"/>
          <w:iCs/>
          <w:sz w:val="24"/>
          <w:szCs w:val="24"/>
        </w:rPr>
        <w:t>2. Establishing new collective agreements and enhancing existing agreements to ensure that procurements are in the best interest of the System.</w:t>
      </w:r>
    </w:p>
    <w:p w:rsidR="005941C3" w:rsidRPr="005941C3" w:rsidRDefault="005941C3" w:rsidP="005941C3">
      <w:pPr>
        <w:spacing w:after="0" w:line="276" w:lineRule="auto"/>
        <w:ind w:left="1080" w:hanging="270"/>
        <w:rPr>
          <w:rFonts w:ascii="Times New Roman" w:eastAsia="Times New Roman" w:hAnsi="Times New Roman" w:cs="Times New Roman"/>
          <w:iCs/>
          <w:sz w:val="24"/>
          <w:szCs w:val="24"/>
        </w:rPr>
      </w:pPr>
    </w:p>
    <w:p w:rsidR="005941C3" w:rsidRPr="005941C3" w:rsidRDefault="005941C3" w:rsidP="005941C3">
      <w:pPr>
        <w:spacing w:after="0" w:line="276" w:lineRule="auto"/>
        <w:ind w:left="1080" w:hanging="270"/>
        <w:rPr>
          <w:rFonts w:ascii="Times New Roman" w:eastAsia="Calibri" w:hAnsi="Times New Roman" w:cs="Times New Roman"/>
          <w:color w:val="000000"/>
          <w:sz w:val="24"/>
          <w:szCs w:val="24"/>
        </w:rPr>
      </w:pPr>
      <w:r w:rsidRPr="005941C3">
        <w:rPr>
          <w:rFonts w:ascii="Times New Roman" w:eastAsia="Times New Roman" w:hAnsi="Times New Roman" w:cs="Times New Roman"/>
          <w:iCs/>
          <w:sz w:val="24"/>
          <w:szCs w:val="24"/>
        </w:rPr>
        <w:t xml:space="preserve">3. Serving in an advisory capacity for system-wide agreements </w:t>
      </w:r>
    </w:p>
    <w:p w:rsidR="005941C3" w:rsidRPr="005941C3" w:rsidRDefault="005941C3" w:rsidP="005941C3">
      <w:pPr>
        <w:spacing w:after="0" w:line="276" w:lineRule="auto"/>
        <w:ind w:left="7260"/>
        <w:rPr>
          <w:rFonts w:ascii="Times New Roman" w:eastAsia="Times New Roman" w:hAnsi="Times New Roman" w:cs="Times New Roman"/>
          <w:b/>
          <w:sz w:val="24"/>
          <w:szCs w:val="24"/>
        </w:rPr>
      </w:pPr>
    </w:p>
    <w:p w:rsidR="005941C3" w:rsidRPr="005941C3" w:rsidRDefault="005941C3" w:rsidP="005941C3">
      <w:pPr>
        <w:spacing w:after="0" w:line="276" w:lineRule="auto"/>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XVIII.</w:t>
      </w:r>
      <w:r w:rsidRPr="005941C3">
        <w:rPr>
          <w:rFonts w:ascii="Times New Roman" w:eastAsia="Times New Roman" w:hAnsi="Times New Roman" w:cs="Times New Roman"/>
          <w:sz w:val="24"/>
          <w:szCs w:val="24"/>
        </w:rPr>
        <w:tab/>
      </w:r>
      <w:bookmarkStart w:id="21" w:name="ProhibitedTransactions"/>
      <w:r w:rsidR="009E3A3E">
        <w:rPr>
          <w:rFonts w:ascii="Times New Roman" w:eastAsia="Times New Roman" w:hAnsi="Times New Roman" w:cs="Times New Roman"/>
          <w:sz w:val="24"/>
          <w:szCs w:val="24"/>
        </w:rPr>
        <w:fldChar w:fldCharType="begin"/>
      </w:r>
      <w:r w:rsidR="009E3A3E">
        <w:rPr>
          <w:rFonts w:ascii="Times New Roman" w:eastAsia="Times New Roman" w:hAnsi="Times New Roman" w:cs="Times New Roman"/>
          <w:sz w:val="24"/>
          <w:szCs w:val="24"/>
        </w:rPr>
        <w:instrText xml:space="preserve"> HYPERLINK  \l "Topics" </w:instrText>
      </w:r>
      <w:r w:rsidR="009E3A3E">
        <w:rPr>
          <w:rFonts w:ascii="Times New Roman" w:eastAsia="Times New Roman" w:hAnsi="Times New Roman" w:cs="Times New Roman"/>
          <w:sz w:val="24"/>
          <w:szCs w:val="24"/>
        </w:rPr>
        <w:fldChar w:fldCharType="separate"/>
      </w:r>
      <w:r w:rsidRPr="009E3A3E">
        <w:rPr>
          <w:rStyle w:val="Hyperlink"/>
          <w:rFonts w:ascii="Times New Roman" w:eastAsia="Times New Roman" w:hAnsi="Times New Roman" w:cs="Times New Roman"/>
          <w:sz w:val="24"/>
          <w:szCs w:val="24"/>
        </w:rPr>
        <w:t>Prohibited Transactions</w:t>
      </w:r>
      <w:bookmarkEnd w:id="21"/>
      <w:r w:rsidR="009E3A3E">
        <w:rPr>
          <w:rFonts w:ascii="Times New Roman" w:eastAsia="Times New Roman" w:hAnsi="Times New Roman" w:cs="Times New Roman"/>
          <w:sz w:val="24"/>
          <w:szCs w:val="24"/>
        </w:rPr>
        <w:fldChar w:fldCharType="end"/>
      </w:r>
    </w:p>
    <w:p w:rsidR="005941C3" w:rsidRPr="005941C3" w:rsidRDefault="005941C3" w:rsidP="005941C3">
      <w:pPr>
        <w:spacing w:after="0" w:line="276" w:lineRule="auto"/>
        <w:rPr>
          <w:rFonts w:ascii="Times New Roman" w:eastAsia="Times New Roman" w:hAnsi="Times New Roman" w:cs="Times New Roman"/>
          <w:sz w:val="24"/>
          <w:szCs w:val="24"/>
        </w:rPr>
      </w:pPr>
    </w:p>
    <w:p w:rsidR="005941C3" w:rsidRPr="005941C3" w:rsidRDefault="005941C3" w:rsidP="005941C3">
      <w:pPr>
        <w:spacing w:after="0" w:line="276" w:lineRule="auto"/>
        <w:ind w:left="90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A. No personal items shall be purchased through the Institution or from funds of the Institution for any employee of the Institution or any Immediate Family of any employee.</w:t>
      </w:r>
    </w:p>
    <w:p w:rsidR="005941C3" w:rsidRPr="005941C3" w:rsidRDefault="005941C3" w:rsidP="005941C3">
      <w:pPr>
        <w:spacing w:after="0" w:line="276" w:lineRule="auto"/>
        <w:ind w:left="900" w:hanging="270"/>
        <w:rPr>
          <w:rFonts w:ascii="Times New Roman" w:eastAsia="Times New Roman" w:hAnsi="Times New Roman" w:cs="Times New Roman"/>
          <w:sz w:val="24"/>
          <w:szCs w:val="24"/>
        </w:rPr>
      </w:pPr>
    </w:p>
    <w:p w:rsidR="005941C3" w:rsidRPr="005941C3" w:rsidRDefault="005941C3" w:rsidP="005941C3">
      <w:pPr>
        <w:spacing w:after="0" w:line="276" w:lineRule="auto"/>
        <w:ind w:left="90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B. No employee of an Institution responsible for initiating or approving requisitions shall accept or receive, directly or indirectly, from any person, firm or corporation to whom any contract may be awarded, by rebate, gift or otherwise, any money, or any promise, obligation or contract for future awards or compensation.</w:t>
      </w:r>
    </w:p>
    <w:p w:rsidR="005941C3" w:rsidRPr="005941C3" w:rsidRDefault="005941C3" w:rsidP="005941C3">
      <w:pPr>
        <w:spacing w:after="0" w:line="276" w:lineRule="auto"/>
        <w:ind w:left="900" w:hanging="270"/>
        <w:rPr>
          <w:rFonts w:ascii="Times New Roman" w:eastAsia="Times New Roman" w:hAnsi="Times New Roman" w:cs="Times New Roman"/>
          <w:sz w:val="24"/>
          <w:szCs w:val="24"/>
        </w:rPr>
      </w:pPr>
    </w:p>
    <w:p w:rsidR="005941C3" w:rsidRPr="005941C3" w:rsidRDefault="005941C3" w:rsidP="005941C3">
      <w:pPr>
        <w:spacing w:after="0" w:line="276" w:lineRule="auto"/>
        <w:ind w:left="90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C. Whenever any contract is awarded contrary to the provisions of TBR Purchasing Policy 4:02:10:00 or this Guideline, the contract may be void and of no effect, and if the violation was intentional, the employee responsible for the purchase may result in disciplinary proceedings under TBR and Institutional policy. TBR Policy 1:02:03:10, Conflict of Interest.</w:t>
      </w:r>
    </w:p>
    <w:p w:rsidR="005941C3" w:rsidRPr="005941C3" w:rsidRDefault="005941C3" w:rsidP="005941C3">
      <w:pPr>
        <w:shd w:val="clear" w:color="auto" w:fill="FFFFFF"/>
        <w:spacing w:after="0" w:line="240" w:lineRule="auto"/>
        <w:ind w:left="750"/>
        <w:rPr>
          <w:rFonts w:ascii="Times New Roman" w:eastAsia="Times New Roman" w:hAnsi="Times New Roman" w:cs="Times New Roman"/>
          <w:sz w:val="24"/>
          <w:szCs w:val="24"/>
        </w:rPr>
      </w:pPr>
    </w:p>
    <w:p w:rsidR="005941C3" w:rsidRPr="005941C3" w:rsidRDefault="005941C3" w:rsidP="005941C3">
      <w:pPr>
        <w:spacing w:after="0" w:line="276" w:lineRule="auto"/>
        <w:ind w:left="720" w:hanging="72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XIX. </w:t>
      </w:r>
      <w:bookmarkStart w:id="22" w:name="ProcurementGuideline"/>
      <w:r w:rsidR="009E3A3E">
        <w:rPr>
          <w:rFonts w:ascii="Times New Roman" w:eastAsia="Times New Roman" w:hAnsi="Times New Roman" w:cs="Times New Roman"/>
          <w:sz w:val="24"/>
          <w:szCs w:val="24"/>
        </w:rPr>
        <w:fldChar w:fldCharType="begin"/>
      </w:r>
      <w:r w:rsidR="009E3A3E">
        <w:rPr>
          <w:rFonts w:ascii="Times New Roman" w:eastAsia="Times New Roman" w:hAnsi="Times New Roman" w:cs="Times New Roman"/>
          <w:sz w:val="24"/>
          <w:szCs w:val="24"/>
        </w:rPr>
        <w:instrText xml:space="preserve"> HYPERLINK  \l "Topics" </w:instrText>
      </w:r>
      <w:r w:rsidR="009E3A3E">
        <w:rPr>
          <w:rFonts w:ascii="Times New Roman" w:eastAsia="Times New Roman" w:hAnsi="Times New Roman" w:cs="Times New Roman"/>
          <w:sz w:val="24"/>
          <w:szCs w:val="24"/>
        </w:rPr>
        <w:fldChar w:fldCharType="separate"/>
      </w:r>
      <w:r w:rsidRPr="009E3A3E">
        <w:rPr>
          <w:rStyle w:val="Hyperlink"/>
          <w:rFonts w:ascii="Times New Roman" w:eastAsia="Times New Roman" w:hAnsi="Times New Roman" w:cs="Times New Roman"/>
          <w:sz w:val="24"/>
          <w:szCs w:val="24"/>
        </w:rPr>
        <w:t>Procurement Guideline</w:t>
      </w:r>
      <w:bookmarkEnd w:id="22"/>
      <w:r w:rsidR="009E3A3E">
        <w:rPr>
          <w:rFonts w:ascii="Times New Roman" w:eastAsia="Times New Roman" w:hAnsi="Times New Roman" w:cs="Times New Roman"/>
          <w:sz w:val="24"/>
          <w:szCs w:val="24"/>
        </w:rPr>
        <w:fldChar w:fldCharType="end"/>
      </w:r>
    </w:p>
    <w:p w:rsidR="005941C3" w:rsidRPr="005941C3" w:rsidRDefault="005941C3" w:rsidP="005941C3">
      <w:pPr>
        <w:spacing w:after="0" w:line="276" w:lineRule="auto"/>
        <w:ind w:left="720" w:hanging="720"/>
        <w:rPr>
          <w:rFonts w:ascii="Times New Roman" w:eastAsia="Times New Roman" w:hAnsi="Times New Roman" w:cs="Times New Roman"/>
          <w:sz w:val="24"/>
          <w:szCs w:val="24"/>
        </w:rPr>
      </w:pPr>
    </w:p>
    <w:p w:rsidR="005941C3" w:rsidRPr="005941C3" w:rsidRDefault="005941C3" w:rsidP="005941C3">
      <w:pPr>
        <w:spacing w:after="0" w:line="276" w:lineRule="auto"/>
        <w:ind w:left="810" w:hanging="27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A. Each institution shall maintain a written procurement Guideline (may be in electronic format) which sets forth any procedures of the Institution which are in addition to and necessary to comply with this Guideline.</w:t>
      </w:r>
    </w:p>
    <w:p w:rsidR="005941C3" w:rsidRPr="005941C3" w:rsidRDefault="005941C3" w:rsidP="005941C3">
      <w:pPr>
        <w:spacing w:after="0" w:line="240" w:lineRule="auto"/>
        <w:rPr>
          <w:rFonts w:ascii="Times New Roman" w:eastAsia="Calibri" w:hAnsi="Times New Roman" w:cs="Times New Roman"/>
          <w:color w:val="000000"/>
          <w:sz w:val="24"/>
          <w:szCs w:val="24"/>
        </w:rPr>
      </w:pPr>
    </w:p>
    <w:p w:rsidR="005941C3" w:rsidRPr="005941C3" w:rsidRDefault="005941C3" w:rsidP="005941C3">
      <w:pPr>
        <w:spacing w:after="0" w:line="276" w:lineRule="auto"/>
        <w:ind w:left="720" w:hanging="720"/>
        <w:rPr>
          <w:rFonts w:ascii="Times New Roman" w:eastAsia="Times New Roman" w:hAnsi="Times New Roman" w:cs="Times New Roman"/>
          <w:sz w:val="24"/>
          <w:szCs w:val="24"/>
        </w:rPr>
      </w:pPr>
      <w:r w:rsidRPr="005941C3">
        <w:rPr>
          <w:rFonts w:ascii="Times New Roman" w:eastAsia="Times New Roman" w:hAnsi="Times New Roman" w:cs="Times New Roman"/>
          <w:sz w:val="24"/>
          <w:szCs w:val="24"/>
        </w:rPr>
        <w:t xml:space="preserve">XX. </w:t>
      </w:r>
      <w:bookmarkStart w:id="23" w:name="Exceptions"/>
      <w:r w:rsidR="009E3A3E">
        <w:rPr>
          <w:rFonts w:ascii="Times New Roman" w:eastAsia="Times New Roman" w:hAnsi="Times New Roman" w:cs="Times New Roman"/>
          <w:sz w:val="24"/>
          <w:szCs w:val="24"/>
        </w:rPr>
        <w:fldChar w:fldCharType="begin"/>
      </w:r>
      <w:r w:rsidR="009E3A3E">
        <w:rPr>
          <w:rFonts w:ascii="Times New Roman" w:eastAsia="Times New Roman" w:hAnsi="Times New Roman" w:cs="Times New Roman"/>
          <w:sz w:val="24"/>
          <w:szCs w:val="24"/>
        </w:rPr>
        <w:instrText xml:space="preserve"> HYPERLINK  \l "Topics" </w:instrText>
      </w:r>
      <w:r w:rsidR="009E3A3E">
        <w:rPr>
          <w:rFonts w:ascii="Times New Roman" w:eastAsia="Times New Roman" w:hAnsi="Times New Roman" w:cs="Times New Roman"/>
          <w:sz w:val="24"/>
          <w:szCs w:val="24"/>
        </w:rPr>
        <w:fldChar w:fldCharType="separate"/>
      </w:r>
      <w:r w:rsidRPr="009E3A3E">
        <w:rPr>
          <w:rStyle w:val="Hyperlink"/>
          <w:rFonts w:ascii="Times New Roman" w:eastAsia="Times New Roman" w:hAnsi="Times New Roman" w:cs="Times New Roman"/>
          <w:sz w:val="24"/>
          <w:szCs w:val="24"/>
        </w:rPr>
        <w:t>Exceptions</w:t>
      </w:r>
      <w:bookmarkEnd w:id="23"/>
      <w:r w:rsidR="009E3A3E">
        <w:rPr>
          <w:rFonts w:ascii="Times New Roman" w:eastAsia="Times New Roman" w:hAnsi="Times New Roman" w:cs="Times New Roman"/>
          <w:sz w:val="24"/>
          <w:szCs w:val="24"/>
        </w:rPr>
        <w:fldChar w:fldCharType="end"/>
      </w:r>
    </w:p>
    <w:p w:rsidR="005941C3" w:rsidRPr="005941C3" w:rsidRDefault="005941C3" w:rsidP="005941C3">
      <w:pPr>
        <w:spacing w:after="0" w:line="276" w:lineRule="auto"/>
        <w:ind w:left="720" w:hanging="720"/>
        <w:rPr>
          <w:rFonts w:ascii="Times New Roman" w:eastAsia="Times New Roman" w:hAnsi="Times New Roman" w:cs="Times New Roman"/>
          <w:sz w:val="24"/>
          <w:szCs w:val="24"/>
        </w:rPr>
      </w:pPr>
    </w:p>
    <w:p w:rsidR="005941C3" w:rsidRPr="005941C3" w:rsidRDefault="005941C3" w:rsidP="005941C3">
      <w:pPr>
        <w:spacing w:after="0" w:line="276" w:lineRule="auto"/>
        <w:ind w:left="900" w:hanging="360"/>
        <w:rPr>
          <w:rFonts w:ascii="Times New Roman" w:eastAsia="Calibri" w:hAnsi="Times New Roman" w:cs="Times New Roman"/>
          <w:color w:val="000000"/>
          <w:sz w:val="24"/>
          <w:szCs w:val="24"/>
        </w:rPr>
      </w:pPr>
      <w:r w:rsidRPr="005941C3">
        <w:rPr>
          <w:rFonts w:ascii="Times New Roman" w:eastAsia="Times New Roman" w:hAnsi="Times New Roman" w:cs="Times New Roman"/>
          <w:sz w:val="24"/>
          <w:szCs w:val="24"/>
        </w:rPr>
        <w:t xml:space="preserve">A. </w:t>
      </w:r>
      <w:r w:rsidRPr="005941C3">
        <w:rPr>
          <w:rFonts w:ascii="Times New Roman" w:eastAsia="Calibri" w:hAnsi="Times New Roman" w:cs="Times New Roman"/>
          <w:color w:val="000000"/>
          <w:sz w:val="24"/>
          <w:szCs w:val="24"/>
        </w:rPr>
        <w:t>Any exceptions to the procedures outlined in this Guideline shall be subject to the approval of the Chancellor or designee and shall be requested in writing by the President or Director or his/her designee. Exceptions shall be made on a case-by-case basis. If an exception is made, a written determination signed by the Chancellor or designee shall be included in the procurement file.</w:t>
      </w:r>
    </w:p>
    <w:p w:rsidR="005941C3" w:rsidRPr="005941C3" w:rsidRDefault="005941C3" w:rsidP="005941C3">
      <w:pPr>
        <w:spacing w:after="0" w:line="240" w:lineRule="auto"/>
        <w:ind w:left="1440"/>
        <w:rPr>
          <w:rFonts w:ascii="Times New Roman" w:eastAsia="Calibri" w:hAnsi="Times New Roman" w:cs="Times New Roman"/>
          <w:color w:val="000000"/>
          <w:sz w:val="24"/>
          <w:szCs w:val="24"/>
        </w:rPr>
      </w:pPr>
    </w:p>
    <w:p w:rsidR="005941C3" w:rsidRPr="005941C3" w:rsidRDefault="005941C3" w:rsidP="005941C3">
      <w:pPr>
        <w:spacing w:after="0" w:line="240" w:lineRule="auto"/>
        <w:rPr>
          <w:rFonts w:ascii="Times New Roman" w:eastAsia="Calibri" w:hAnsi="Times New Roman" w:cs="Times New Roman"/>
          <w:color w:val="000000"/>
          <w:sz w:val="24"/>
          <w:szCs w:val="24"/>
          <w:u w:val="single"/>
        </w:rPr>
      </w:pPr>
      <w:r w:rsidRPr="005941C3">
        <w:rPr>
          <w:rFonts w:ascii="Times New Roman" w:eastAsia="Calibri" w:hAnsi="Times New Roman" w:cs="Times New Roman"/>
          <w:color w:val="000000"/>
          <w:sz w:val="24"/>
          <w:szCs w:val="24"/>
          <w:u w:val="single"/>
        </w:rPr>
        <w:t>Exhibits:</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Exhibit 1 –   Contract Submittal Checklist</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Exhibit 2 –   Minority/Ethnicity Form and Information</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Exhibit 3 –   Invitation to Bid (ITB)/Request for Quotation (RFQ) Terms and Conditions</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Exhibit 4 –   Standard Request for Proposal (RFP) Format</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Exhibit 5 –   Non-Competitive Justification Form</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Exhibit 6 –   Purchase Order Terms and Conditions</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Exhibit 7 –   Written Bid Certification Form</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Exhibit 8 –   Conflict of Interest/Confidentiality Form</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Exhibit 9 –   Sample Protest Bond</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Exhibit 10 – Contract Monitoring Plan Form</w:t>
      </w:r>
    </w:p>
    <w:p w:rsidR="005941C3" w:rsidRPr="005941C3" w:rsidRDefault="005941C3" w:rsidP="005941C3">
      <w:pPr>
        <w:spacing w:after="0" w:line="240" w:lineRule="auto"/>
        <w:rPr>
          <w:rFonts w:ascii="Times New Roman" w:eastAsia="Calibri" w:hAnsi="Times New Roman" w:cs="Times New Roman"/>
          <w:sz w:val="24"/>
          <w:szCs w:val="24"/>
        </w:rPr>
      </w:pPr>
      <w:r w:rsidRPr="005941C3">
        <w:rPr>
          <w:rFonts w:ascii="Times New Roman" w:eastAsia="Calibri" w:hAnsi="Times New Roman" w:cs="Times New Roman"/>
          <w:sz w:val="24"/>
          <w:szCs w:val="24"/>
        </w:rPr>
        <w:t xml:space="preserve">Exhibit 11 – </w:t>
      </w:r>
      <w:r w:rsidRPr="005941C3">
        <w:rPr>
          <w:rFonts w:ascii="Times New Roman" w:eastAsia="Times New Roman" w:hAnsi="Times New Roman" w:cs="Times New Roman"/>
          <w:sz w:val="24"/>
          <w:szCs w:val="24"/>
        </w:rPr>
        <w:t>Vendor Product Accessibility Statement and Documentation Form</w:t>
      </w:r>
    </w:p>
    <w:p w:rsidR="005941C3" w:rsidRPr="005941C3" w:rsidRDefault="005941C3" w:rsidP="005941C3">
      <w:pPr>
        <w:spacing w:after="0" w:line="240" w:lineRule="auto"/>
        <w:rPr>
          <w:rFonts w:ascii="Times New Roman" w:eastAsia="Calibri" w:hAnsi="Times New Roman" w:cs="Times New Roman"/>
          <w:color w:val="000000"/>
          <w:sz w:val="24"/>
          <w:szCs w:val="24"/>
        </w:rPr>
      </w:pPr>
    </w:p>
    <w:p w:rsidR="005941C3" w:rsidRPr="005941C3" w:rsidRDefault="005941C3" w:rsidP="005941C3">
      <w:pPr>
        <w:spacing w:after="0" w:line="240" w:lineRule="auto"/>
        <w:rPr>
          <w:rFonts w:ascii="Times New Roman" w:eastAsia="Calibri" w:hAnsi="Times New Roman" w:cs="Times New Roman"/>
          <w:color w:val="000000"/>
          <w:sz w:val="24"/>
          <w:szCs w:val="24"/>
          <w:u w:val="single"/>
        </w:rPr>
      </w:pPr>
      <w:r w:rsidRPr="005941C3">
        <w:rPr>
          <w:rFonts w:ascii="Times New Roman" w:eastAsia="Calibri" w:hAnsi="Times New Roman" w:cs="Times New Roman"/>
          <w:color w:val="000000"/>
          <w:sz w:val="24"/>
          <w:szCs w:val="24"/>
          <w:u w:val="single"/>
        </w:rPr>
        <w:t>Links:</w:t>
      </w:r>
    </w:p>
    <w:p w:rsidR="005941C3" w:rsidRPr="005941C3" w:rsidRDefault="005941C3" w:rsidP="005941C3">
      <w:pPr>
        <w:spacing w:after="0" w:line="240" w:lineRule="auto"/>
        <w:rPr>
          <w:rFonts w:ascii="Times New Roman" w:eastAsia="Calibri" w:hAnsi="Times New Roman" w:cs="Times New Roman"/>
          <w:color w:val="000000"/>
          <w:sz w:val="24"/>
          <w:szCs w:val="24"/>
        </w:rPr>
      </w:pP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Policies –</w:t>
      </w:r>
    </w:p>
    <w:p w:rsidR="005941C3" w:rsidRPr="005941C3" w:rsidRDefault="005941C3" w:rsidP="005941C3">
      <w:pPr>
        <w:spacing w:after="0" w:line="240" w:lineRule="auto"/>
        <w:ind w:firstLine="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Approval of Agreements (1:03:02:10)</w:t>
      </w:r>
    </w:p>
    <w:p w:rsidR="005941C3" w:rsidRPr="005941C3" w:rsidRDefault="005941C3" w:rsidP="005941C3">
      <w:pPr>
        <w:spacing w:after="0" w:line="240" w:lineRule="auto"/>
        <w:ind w:firstLine="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Conflict of Interest (1:02:03:10)</w:t>
      </w:r>
    </w:p>
    <w:p w:rsidR="005941C3" w:rsidRPr="005941C3" w:rsidRDefault="005941C3" w:rsidP="005941C3">
      <w:pPr>
        <w:spacing w:after="0" w:line="240" w:lineRule="auto"/>
        <w:ind w:firstLine="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Disposal of Surplus Personal Property (4:02:20:00)</w:t>
      </w:r>
    </w:p>
    <w:p w:rsidR="005941C3" w:rsidRPr="005941C3" w:rsidRDefault="005941C3" w:rsidP="005941C3">
      <w:pPr>
        <w:spacing w:after="0" w:line="240" w:lineRule="auto"/>
        <w:ind w:firstLine="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Procurement Cards (to be added)</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b/>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 xml:space="preserve">Guidelines – </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b/>
        <w:t>Contracts and Agreements (G-030)</w:t>
      </w:r>
    </w:p>
    <w:p w:rsidR="005941C3" w:rsidRPr="005941C3" w:rsidRDefault="005941C3" w:rsidP="005941C3">
      <w:pPr>
        <w:spacing w:after="0" w:line="240" w:lineRule="auto"/>
        <w:ind w:firstLine="720"/>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Use of Electronic Signatures and Records (B-095)</w:t>
      </w:r>
    </w:p>
    <w:p w:rsidR="005941C3" w:rsidRPr="005941C3" w:rsidRDefault="005941C3" w:rsidP="005941C3">
      <w:pPr>
        <w:spacing w:after="0" w:line="240" w:lineRule="auto"/>
        <w:rPr>
          <w:rFonts w:ascii="Times New Roman" w:eastAsia="Calibri" w:hAnsi="Times New Roman" w:cs="Times New Roman"/>
          <w:color w:val="000000"/>
          <w:sz w:val="24"/>
          <w:szCs w:val="24"/>
        </w:rPr>
      </w:pPr>
      <w:r w:rsidRPr="005941C3">
        <w:rPr>
          <w:rFonts w:ascii="Times New Roman" w:eastAsia="Calibri" w:hAnsi="Times New Roman" w:cs="Times New Roman"/>
          <w:color w:val="000000"/>
          <w:sz w:val="24"/>
          <w:szCs w:val="24"/>
        </w:rPr>
        <w:tab/>
        <w:t>Fixed Assets and Sensitive Minor Equipment (B-110)</w:t>
      </w:r>
    </w:p>
    <w:p w:rsidR="0000418C" w:rsidRPr="0000418C" w:rsidRDefault="0000418C" w:rsidP="0000418C">
      <w:pPr>
        <w:rPr>
          <w:rFonts w:ascii="Times New Roman" w:hAnsi="Times New Roman" w:cs="Times New Roman"/>
          <w:sz w:val="24"/>
          <w:szCs w:val="24"/>
        </w:rPr>
      </w:pPr>
    </w:p>
    <w:sectPr w:rsidR="0000418C" w:rsidRPr="0000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ic-Obliq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1B"/>
    <w:multiLevelType w:val="multilevel"/>
    <w:tmpl w:val="1916BCD0"/>
    <w:lvl w:ilvl="0">
      <w:start w:val="19"/>
      <w:numFmt w:val="decimal"/>
      <w:lvlText w:val="%1"/>
      <w:lvlJc w:val="left"/>
      <w:pPr>
        <w:ind w:left="420" w:hanging="420"/>
      </w:pPr>
      <w:rPr>
        <w:rFonts w:hint="default"/>
      </w:rPr>
    </w:lvl>
    <w:lvl w:ilvl="1">
      <w:start w:val="3"/>
      <w:numFmt w:val="decimal"/>
      <w:lvlText w:val="%1.%2"/>
      <w:lvlJc w:val="left"/>
      <w:pPr>
        <w:ind w:left="1514" w:hanging="42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1" w15:restartNumberingAfterBreak="0">
    <w:nsid w:val="06115980"/>
    <w:multiLevelType w:val="hybridMultilevel"/>
    <w:tmpl w:val="F8D6CAA2"/>
    <w:lvl w:ilvl="0" w:tplc="612AF036">
      <w:start w:val="1"/>
      <w:numFmt w:val="lowerLetter"/>
      <w:lvlText w:val="%1)"/>
      <w:lvlJc w:val="left"/>
      <w:pPr>
        <w:ind w:left="4680" w:hanging="360"/>
      </w:pPr>
      <w:rPr>
        <w:rFonts w:hint="default"/>
        <w:i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6411DBE"/>
    <w:multiLevelType w:val="hybridMultilevel"/>
    <w:tmpl w:val="50180234"/>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F782657"/>
    <w:multiLevelType w:val="hybridMultilevel"/>
    <w:tmpl w:val="0B32ED20"/>
    <w:lvl w:ilvl="0" w:tplc="04090017">
      <w:start w:val="1"/>
      <w:numFmt w:val="lowerLetter"/>
      <w:lvlText w:val="%1)"/>
      <w:lvlJc w:val="left"/>
      <w:pPr>
        <w:ind w:left="2520" w:hanging="360"/>
      </w:pPr>
      <w:rPr>
        <w:rFonts w:hint="default"/>
        <w:i w:val="0"/>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C412EB"/>
    <w:multiLevelType w:val="multilevel"/>
    <w:tmpl w:val="DBFAAA16"/>
    <w:lvl w:ilvl="0">
      <w:start w:val="5"/>
      <w:numFmt w:val="decimal"/>
      <w:lvlText w:val="%1."/>
      <w:lvlJc w:val="left"/>
      <w:pPr>
        <w:ind w:left="540" w:hanging="540"/>
      </w:pPr>
      <w:rPr>
        <w:rFonts w:cs="Times New Roman" w:hint="default"/>
        <w:b/>
      </w:rPr>
    </w:lvl>
    <w:lvl w:ilvl="1">
      <w:start w:val="1"/>
      <w:numFmt w:val="bullet"/>
      <w:lvlText w:val=""/>
      <w:lvlJc w:val="left"/>
      <w:pPr>
        <w:ind w:left="1260" w:hanging="540"/>
      </w:pPr>
      <w:rPr>
        <w:rFonts w:ascii="Symbol" w:hAnsi="Symbol" w:hint="default"/>
        <w:b w:val="0"/>
      </w:rPr>
    </w:lvl>
    <w:lvl w:ilvl="2">
      <w:start w:val="1"/>
      <w:numFmt w:val="bullet"/>
      <w:lvlText w:val=""/>
      <w:lvlJc w:val="left"/>
      <w:pPr>
        <w:ind w:left="2160" w:hanging="720"/>
      </w:pPr>
      <w:rPr>
        <w:rFonts w:ascii="Symbol" w:hAnsi="Symbol" w:hint="default"/>
        <w:b w:val="0"/>
      </w:rPr>
    </w:lvl>
    <w:lvl w:ilvl="3">
      <w:start w:val="1"/>
      <w:numFmt w:val="lowerLetter"/>
      <w:lvlText w:val="%4)"/>
      <w:lvlJc w:val="left"/>
      <w:pPr>
        <w:ind w:left="2700" w:hanging="720"/>
      </w:pPr>
      <w:rPr>
        <w:rFonts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64B76D2"/>
    <w:multiLevelType w:val="multilevel"/>
    <w:tmpl w:val="A2C86E82"/>
    <w:lvl w:ilvl="0">
      <w:start w:val="5"/>
      <w:numFmt w:val="decimal"/>
      <w:lvlText w:val="%1.0"/>
      <w:lvlJc w:val="left"/>
      <w:pPr>
        <w:ind w:left="360" w:hanging="360"/>
      </w:pPr>
      <w:rPr>
        <w:rFonts w:hint="default"/>
        <w:b/>
        <w:color w:val="000000"/>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D02F61"/>
    <w:multiLevelType w:val="multilevel"/>
    <w:tmpl w:val="A4889DEE"/>
    <w:lvl w:ilvl="0">
      <w:start w:val="12"/>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83014D1"/>
    <w:multiLevelType w:val="multilevel"/>
    <w:tmpl w:val="70E2F7B0"/>
    <w:lvl w:ilvl="0">
      <w:start w:val="1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EB1600"/>
    <w:multiLevelType w:val="multilevel"/>
    <w:tmpl w:val="C5FCDC9E"/>
    <w:lvl w:ilvl="0">
      <w:start w:val="1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890733"/>
    <w:multiLevelType w:val="hybridMultilevel"/>
    <w:tmpl w:val="DB8AF1C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0" w15:restartNumberingAfterBreak="0">
    <w:nsid w:val="249D551A"/>
    <w:multiLevelType w:val="multilevel"/>
    <w:tmpl w:val="107CC88A"/>
    <w:lvl w:ilvl="0">
      <w:start w:val="1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C318A2"/>
    <w:multiLevelType w:val="hybridMultilevel"/>
    <w:tmpl w:val="9EAA69DC"/>
    <w:lvl w:ilvl="0" w:tplc="04090017">
      <w:start w:val="1"/>
      <w:numFmt w:val="lowerLetter"/>
      <w:lvlText w:val="%1)"/>
      <w:lvlJc w:val="left"/>
      <w:pPr>
        <w:ind w:left="3096" w:hanging="360"/>
      </w:pPr>
      <w:rPr>
        <w:rFont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2" w15:restartNumberingAfterBreak="0">
    <w:nsid w:val="257B0F60"/>
    <w:multiLevelType w:val="hybridMultilevel"/>
    <w:tmpl w:val="C98E0B16"/>
    <w:lvl w:ilvl="0" w:tplc="04090017">
      <w:start w:val="2"/>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6122E50"/>
    <w:multiLevelType w:val="hybridMultilevel"/>
    <w:tmpl w:val="4ACA9ED8"/>
    <w:lvl w:ilvl="0" w:tplc="B880AB9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2BC61722"/>
    <w:multiLevelType w:val="multilevel"/>
    <w:tmpl w:val="3DDC9246"/>
    <w:lvl w:ilvl="0">
      <w:start w:val="1"/>
      <w:numFmt w:val="lowerLetter"/>
      <w:lvlText w:val="%1)"/>
      <w:lvlJc w:val="left"/>
      <w:pPr>
        <w:tabs>
          <w:tab w:val="num" w:pos="2160"/>
        </w:tabs>
        <w:ind w:left="2160" w:hanging="360"/>
      </w:pPr>
    </w:lvl>
    <w:lvl w:ilvl="1" w:tentative="1">
      <w:start w:val="1"/>
      <w:numFmt w:val="upperLetter"/>
      <w:lvlText w:val="%2."/>
      <w:lvlJc w:val="left"/>
      <w:pPr>
        <w:tabs>
          <w:tab w:val="num" w:pos="2880"/>
        </w:tabs>
        <w:ind w:left="2880" w:hanging="360"/>
      </w:pPr>
    </w:lvl>
    <w:lvl w:ilvl="2" w:tentative="1">
      <w:start w:val="1"/>
      <w:numFmt w:val="upp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15" w15:restartNumberingAfterBreak="0">
    <w:nsid w:val="3B915AF8"/>
    <w:multiLevelType w:val="multilevel"/>
    <w:tmpl w:val="08D4ED64"/>
    <w:lvl w:ilvl="0">
      <w:start w:val="7"/>
      <w:numFmt w:val="decimal"/>
      <w:lvlText w:val="%1"/>
      <w:lvlJc w:val="left"/>
      <w:pPr>
        <w:ind w:left="420" w:hanging="420"/>
      </w:pPr>
      <w:rPr>
        <w:rFonts w:hint="default"/>
      </w:rPr>
    </w:lvl>
    <w:lvl w:ilvl="1">
      <w:start w:val="14"/>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40A532B7"/>
    <w:multiLevelType w:val="hybridMultilevel"/>
    <w:tmpl w:val="9B7087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3C40710"/>
    <w:multiLevelType w:val="hybridMultilevel"/>
    <w:tmpl w:val="5D168296"/>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8" w15:restartNumberingAfterBreak="0">
    <w:nsid w:val="48A34EEC"/>
    <w:multiLevelType w:val="multilevel"/>
    <w:tmpl w:val="7E00366A"/>
    <w:lvl w:ilvl="0">
      <w:start w:val="12"/>
      <w:numFmt w:val="decimal"/>
      <w:lvlText w:val="%1"/>
      <w:lvlJc w:val="left"/>
      <w:pPr>
        <w:ind w:left="600" w:hanging="600"/>
      </w:pPr>
      <w:rPr>
        <w:rFonts w:hint="default"/>
        <w:u w:val="none"/>
      </w:rPr>
    </w:lvl>
    <w:lvl w:ilvl="1">
      <w:start w:val="1"/>
      <w:numFmt w:val="decimal"/>
      <w:lvlText w:val="%1.%2"/>
      <w:lvlJc w:val="left"/>
      <w:pPr>
        <w:ind w:left="1320" w:hanging="600"/>
      </w:pPr>
      <w:rPr>
        <w:rFonts w:hint="default"/>
        <w:u w:val="none"/>
      </w:rPr>
    </w:lvl>
    <w:lvl w:ilvl="2">
      <w:start w:val="2"/>
      <w:numFmt w:val="decimal"/>
      <w:lvlText w:val="%1.%2.%3"/>
      <w:lvlJc w:val="left"/>
      <w:pPr>
        <w:ind w:left="2160" w:hanging="720"/>
      </w:pPr>
      <w:rPr>
        <w:rFonts w:hint="default"/>
        <w:i w:val="0"/>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9BC0802"/>
    <w:multiLevelType w:val="hybridMultilevel"/>
    <w:tmpl w:val="BA54A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B7654A"/>
    <w:multiLevelType w:val="multilevel"/>
    <w:tmpl w:val="5B9CC8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lowerLetter"/>
      <w:lvlText w:val="%6)"/>
      <w:lvlJc w:val="left"/>
      <w:pPr>
        <w:ind w:left="4320" w:hanging="360"/>
      </w:pPr>
      <w:rPr>
        <w:rFonts w:ascii="Times New Roman" w:eastAsia="Calibri" w:hAnsi="Times New Roman" w:cs="Times New Roman"/>
      </w:rPr>
    </w:lvl>
    <w:lvl w:ilvl="6">
      <w:start w:val="1"/>
      <w:numFmt w:val="upperLetter"/>
      <w:lvlText w:val="%7)"/>
      <w:lvlJc w:val="left"/>
      <w:pPr>
        <w:ind w:left="5040" w:hanging="360"/>
      </w:pPr>
      <w:rPr>
        <w:rFonts w:hint="default"/>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42310FC"/>
    <w:multiLevelType w:val="hybridMultilevel"/>
    <w:tmpl w:val="A6FA60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7F475B9"/>
    <w:multiLevelType w:val="hybridMultilevel"/>
    <w:tmpl w:val="5ED46306"/>
    <w:lvl w:ilvl="0" w:tplc="04090017">
      <w:start w:val="1"/>
      <w:numFmt w:val="lowerLetter"/>
      <w:lvlText w:val="%1)"/>
      <w:lvlJc w:val="left"/>
      <w:pPr>
        <w:ind w:left="2499" w:hanging="360"/>
      </w:pPr>
      <w:rPr>
        <w:rFonts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abstractNum w:abstractNumId="23" w15:restartNumberingAfterBreak="0">
    <w:nsid w:val="594E53E4"/>
    <w:multiLevelType w:val="hybridMultilevel"/>
    <w:tmpl w:val="2EC498FC"/>
    <w:lvl w:ilvl="0" w:tplc="6E88D438">
      <w:start w:val="1"/>
      <w:numFmt w:val="lowerLetter"/>
      <w:lvlText w:val="%1)"/>
      <w:lvlJc w:val="left"/>
      <w:pPr>
        <w:ind w:left="2430" w:hanging="360"/>
      </w:pPr>
      <w:rPr>
        <w:color w:val="00000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5A390906"/>
    <w:multiLevelType w:val="hybridMultilevel"/>
    <w:tmpl w:val="A1522E0A"/>
    <w:lvl w:ilvl="0" w:tplc="04090001">
      <w:start w:val="1"/>
      <w:numFmt w:val="bullet"/>
      <w:lvlText w:val=""/>
      <w:lvlJc w:val="left"/>
      <w:pPr>
        <w:ind w:left="4984" w:hanging="360"/>
      </w:pPr>
      <w:rPr>
        <w:rFonts w:ascii="Symbol" w:hAnsi="Symbol" w:hint="default"/>
      </w:rPr>
    </w:lvl>
    <w:lvl w:ilvl="1" w:tplc="04090003" w:tentative="1">
      <w:start w:val="1"/>
      <w:numFmt w:val="bullet"/>
      <w:lvlText w:val="o"/>
      <w:lvlJc w:val="left"/>
      <w:pPr>
        <w:ind w:left="5704" w:hanging="360"/>
      </w:pPr>
      <w:rPr>
        <w:rFonts w:ascii="Courier New" w:hAnsi="Courier New" w:cs="Courier New" w:hint="default"/>
      </w:rPr>
    </w:lvl>
    <w:lvl w:ilvl="2" w:tplc="04090005" w:tentative="1">
      <w:start w:val="1"/>
      <w:numFmt w:val="bullet"/>
      <w:lvlText w:val=""/>
      <w:lvlJc w:val="left"/>
      <w:pPr>
        <w:ind w:left="6424" w:hanging="360"/>
      </w:pPr>
      <w:rPr>
        <w:rFonts w:ascii="Wingdings" w:hAnsi="Wingdings" w:hint="default"/>
      </w:rPr>
    </w:lvl>
    <w:lvl w:ilvl="3" w:tplc="04090001" w:tentative="1">
      <w:start w:val="1"/>
      <w:numFmt w:val="bullet"/>
      <w:lvlText w:val=""/>
      <w:lvlJc w:val="left"/>
      <w:pPr>
        <w:ind w:left="7144" w:hanging="360"/>
      </w:pPr>
      <w:rPr>
        <w:rFonts w:ascii="Symbol" w:hAnsi="Symbol" w:hint="default"/>
      </w:rPr>
    </w:lvl>
    <w:lvl w:ilvl="4" w:tplc="04090003" w:tentative="1">
      <w:start w:val="1"/>
      <w:numFmt w:val="bullet"/>
      <w:lvlText w:val="o"/>
      <w:lvlJc w:val="left"/>
      <w:pPr>
        <w:ind w:left="7864" w:hanging="360"/>
      </w:pPr>
      <w:rPr>
        <w:rFonts w:ascii="Courier New" w:hAnsi="Courier New" w:cs="Courier New" w:hint="default"/>
      </w:rPr>
    </w:lvl>
    <w:lvl w:ilvl="5" w:tplc="04090005" w:tentative="1">
      <w:start w:val="1"/>
      <w:numFmt w:val="bullet"/>
      <w:lvlText w:val=""/>
      <w:lvlJc w:val="left"/>
      <w:pPr>
        <w:ind w:left="8584" w:hanging="360"/>
      </w:pPr>
      <w:rPr>
        <w:rFonts w:ascii="Wingdings" w:hAnsi="Wingdings" w:hint="default"/>
      </w:rPr>
    </w:lvl>
    <w:lvl w:ilvl="6" w:tplc="04090001" w:tentative="1">
      <w:start w:val="1"/>
      <w:numFmt w:val="bullet"/>
      <w:lvlText w:val=""/>
      <w:lvlJc w:val="left"/>
      <w:pPr>
        <w:ind w:left="9304" w:hanging="360"/>
      </w:pPr>
      <w:rPr>
        <w:rFonts w:ascii="Symbol" w:hAnsi="Symbol" w:hint="default"/>
      </w:rPr>
    </w:lvl>
    <w:lvl w:ilvl="7" w:tplc="04090003" w:tentative="1">
      <w:start w:val="1"/>
      <w:numFmt w:val="bullet"/>
      <w:lvlText w:val="o"/>
      <w:lvlJc w:val="left"/>
      <w:pPr>
        <w:ind w:left="10024" w:hanging="360"/>
      </w:pPr>
      <w:rPr>
        <w:rFonts w:ascii="Courier New" w:hAnsi="Courier New" w:cs="Courier New" w:hint="default"/>
      </w:rPr>
    </w:lvl>
    <w:lvl w:ilvl="8" w:tplc="04090005" w:tentative="1">
      <w:start w:val="1"/>
      <w:numFmt w:val="bullet"/>
      <w:lvlText w:val=""/>
      <w:lvlJc w:val="left"/>
      <w:pPr>
        <w:ind w:left="10744" w:hanging="360"/>
      </w:pPr>
      <w:rPr>
        <w:rFonts w:ascii="Wingdings" w:hAnsi="Wingdings" w:hint="default"/>
      </w:rPr>
    </w:lvl>
  </w:abstractNum>
  <w:abstractNum w:abstractNumId="25" w15:restartNumberingAfterBreak="0">
    <w:nsid w:val="5CA744B9"/>
    <w:multiLevelType w:val="hybridMultilevel"/>
    <w:tmpl w:val="4DC4AC28"/>
    <w:lvl w:ilvl="0" w:tplc="04090017">
      <w:start w:val="1"/>
      <w:numFmt w:val="lowerLetter"/>
      <w:lvlText w:val="%1)"/>
      <w:lvlJc w:val="left"/>
      <w:pPr>
        <w:ind w:left="5580" w:hanging="360"/>
      </w:pPr>
    </w:lvl>
    <w:lvl w:ilvl="1" w:tplc="294CC182">
      <w:start w:val="8"/>
      <w:numFmt w:val="lowerLetter"/>
      <w:lvlText w:val="%2."/>
      <w:lvlJc w:val="left"/>
      <w:pPr>
        <w:ind w:left="6300" w:hanging="360"/>
      </w:pPr>
      <w:rPr>
        <w:rFonts w:hint="default"/>
      </w:rPr>
    </w:lvl>
    <w:lvl w:ilvl="2" w:tplc="01463F0E">
      <w:start w:val="10"/>
      <w:numFmt w:val="decimal"/>
      <w:lvlText w:val="%3."/>
      <w:lvlJc w:val="left"/>
      <w:pPr>
        <w:ind w:left="7200" w:hanging="360"/>
      </w:pPr>
      <w:rPr>
        <w:rFonts w:hint="default"/>
        <w:color w:val="000000"/>
      </w:rPr>
    </w:lvl>
    <w:lvl w:ilvl="3" w:tplc="55340692">
      <w:start w:val="12"/>
      <w:numFmt w:val="decimal"/>
      <w:lvlText w:val="%4"/>
      <w:lvlJc w:val="left"/>
      <w:pPr>
        <w:ind w:left="7800" w:hanging="420"/>
      </w:pPr>
      <w:rPr>
        <w:rFonts w:hint="default"/>
        <w:color w:val="000000"/>
      </w:rPr>
    </w:lvl>
    <w:lvl w:ilvl="4" w:tplc="53880EE8">
      <w:start w:val="12"/>
      <w:numFmt w:val="decimal"/>
      <w:lvlText w:val="%5"/>
      <w:lvlJc w:val="left"/>
      <w:pPr>
        <w:ind w:left="8520" w:hanging="420"/>
      </w:pPr>
      <w:rPr>
        <w:rFonts w:hint="default"/>
        <w:color w:val="000000"/>
      </w:rPr>
    </w:lvl>
    <w:lvl w:ilvl="5" w:tplc="14100434">
      <w:start w:val="12"/>
      <w:numFmt w:val="decimal"/>
      <w:lvlText w:val="%6"/>
      <w:lvlJc w:val="left"/>
      <w:pPr>
        <w:ind w:left="9420" w:hanging="420"/>
      </w:pPr>
      <w:rPr>
        <w:rFonts w:hint="default"/>
        <w:color w:val="000000"/>
      </w:rPr>
    </w:lvl>
    <w:lvl w:ilvl="6" w:tplc="04090017">
      <w:start w:val="1"/>
      <w:numFmt w:val="lowerLetter"/>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6" w15:restartNumberingAfterBreak="0">
    <w:nsid w:val="61D74594"/>
    <w:multiLevelType w:val="multilevel"/>
    <w:tmpl w:val="2480CDE4"/>
    <w:lvl w:ilvl="0">
      <w:start w:val="7"/>
      <w:numFmt w:val="decimal"/>
      <w:lvlText w:val="%1"/>
      <w:lvlJc w:val="left"/>
      <w:pPr>
        <w:ind w:left="420" w:hanging="420"/>
      </w:pPr>
      <w:rPr>
        <w:rFonts w:hint="default"/>
      </w:rPr>
    </w:lvl>
    <w:lvl w:ilvl="1">
      <w:start w:val="10"/>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36524B"/>
    <w:multiLevelType w:val="hybridMultilevel"/>
    <w:tmpl w:val="FFE4603E"/>
    <w:lvl w:ilvl="0" w:tplc="43FC6BAC">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65676927"/>
    <w:multiLevelType w:val="multilevel"/>
    <w:tmpl w:val="55D686A8"/>
    <w:lvl w:ilvl="0">
      <w:start w:val="8"/>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9" w15:restartNumberingAfterBreak="0">
    <w:nsid w:val="676E27EC"/>
    <w:multiLevelType w:val="multilevel"/>
    <w:tmpl w:val="8228D8E8"/>
    <w:lvl w:ilvl="0">
      <w:start w:val="8"/>
      <w:numFmt w:val="decimal"/>
      <w:lvlText w:val="%1"/>
      <w:lvlJc w:val="left"/>
      <w:pPr>
        <w:ind w:left="780" w:hanging="780"/>
      </w:pPr>
      <w:rPr>
        <w:rFonts w:hint="default"/>
      </w:rPr>
    </w:lvl>
    <w:lvl w:ilvl="1">
      <w:start w:val="5"/>
      <w:numFmt w:val="decimal"/>
      <w:lvlText w:val="%1.%2"/>
      <w:lvlJc w:val="left"/>
      <w:pPr>
        <w:ind w:left="1740" w:hanging="780"/>
      </w:pPr>
      <w:rPr>
        <w:rFonts w:hint="default"/>
      </w:rPr>
    </w:lvl>
    <w:lvl w:ilvl="2">
      <w:start w:val="10"/>
      <w:numFmt w:val="decimal"/>
      <w:lvlText w:val="%1.%2.%3"/>
      <w:lvlJc w:val="left"/>
      <w:pPr>
        <w:ind w:left="2700" w:hanging="780"/>
      </w:pPr>
      <w:rPr>
        <w:rFonts w:hint="default"/>
      </w:rPr>
    </w:lvl>
    <w:lvl w:ilvl="3">
      <w:start w:val="1"/>
      <w:numFmt w:val="decimal"/>
      <w:lvlText w:val="%1.%2.%3.%4"/>
      <w:lvlJc w:val="left"/>
      <w:pPr>
        <w:ind w:left="3660" w:hanging="7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15:restartNumberingAfterBreak="0">
    <w:nsid w:val="67C96796"/>
    <w:multiLevelType w:val="hybridMultilevel"/>
    <w:tmpl w:val="4852DB1E"/>
    <w:lvl w:ilvl="0" w:tplc="04090001">
      <w:start w:val="1"/>
      <w:numFmt w:val="bullet"/>
      <w:lvlText w:val=""/>
      <w:lvlJc w:val="left"/>
      <w:pPr>
        <w:ind w:left="2160" w:hanging="360"/>
      </w:pPr>
      <w:rPr>
        <w:rFonts w:ascii="Symbol" w:hAnsi="Symbol" w:hint="default"/>
      </w:rPr>
    </w:lvl>
    <w:lvl w:ilvl="1" w:tplc="04090017">
      <w:start w:val="1"/>
      <w:numFmt w:val="lowerLetter"/>
      <w:lvlText w:val="%2)"/>
      <w:lvlJc w:val="left"/>
      <w:pPr>
        <w:ind w:left="2880" w:hanging="360"/>
      </w:pPr>
      <w:rPr>
        <w:rFonts w:hint="default"/>
      </w:rPr>
    </w:lvl>
    <w:lvl w:ilvl="2" w:tplc="A31AB2AA">
      <w:start w:val="15"/>
      <w:numFmt w:val="decimal"/>
      <w:lvlText w:val="%3"/>
      <w:lvlJc w:val="left"/>
      <w:pPr>
        <w:ind w:left="3660" w:hanging="420"/>
      </w:pPr>
      <w:rPr>
        <w:rFonts w:hint="default"/>
        <w:color w:val="000000"/>
      </w:rPr>
    </w:lvl>
    <w:lvl w:ilvl="3" w:tplc="CB028832">
      <w:start w:val="18"/>
      <w:numFmt w:val="decimal"/>
      <w:lvlText w:val="%4"/>
      <w:lvlJc w:val="left"/>
      <w:pPr>
        <w:ind w:left="4380" w:hanging="420"/>
      </w:pPr>
      <w:rPr>
        <w:rFonts w:hint="default"/>
        <w:b/>
      </w:rPr>
    </w:lvl>
    <w:lvl w:ilvl="4" w:tplc="765C1438">
      <w:start w:val="18"/>
      <w:numFmt w:val="decimal"/>
      <w:lvlText w:val="%5"/>
      <w:lvlJc w:val="left"/>
      <w:pPr>
        <w:ind w:left="5100" w:hanging="420"/>
      </w:pPr>
      <w:rPr>
        <w:rFonts w:hint="default"/>
        <w:b/>
      </w:rPr>
    </w:lvl>
    <w:lvl w:ilvl="5" w:tplc="86B2E570">
      <w:start w:val="18"/>
      <w:numFmt w:val="decimal"/>
      <w:lvlText w:val="%6"/>
      <w:lvlJc w:val="left"/>
      <w:pPr>
        <w:ind w:left="5820" w:hanging="420"/>
      </w:pPr>
      <w:rPr>
        <w:rFonts w:hint="default"/>
        <w:color w:val="auto"/>
      </w:rPr>
    </w:lvl>
    <w:lvl w:ilvl="6" w:tplc="422E58DA">
      <w:start w:val="18"/>
      <w:numFmt w:val="decimal"/>
      <w:lvlText w:val="%7"/>
      <w:lvlJc w:val="left"/>
      <w:pPr>
        <w:ind w:left="6540" w:hanging="420"/>
      </w:pPr>
      <w:rPr>
        <w:rFonts w:hint="default"/>
        <w:b/>
      </w:rPr>
    </w:lvl>
    <w:lvl w:ilvl="7" w:tplc="C666EFCE">
      <w:start w:val="19"/>
      <w:numFmt w:val="decimal"/>
      <w:lvlText w:val="%8"/>
      <w:lvlJc w:val="left"/>
      <w:pPr>
        <w:ind w:left="7260" w:hanging="420"/>
      </w:pPr>
      <w:rPr>
        <w:rFonts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9F16DA"/>
    <w:multiLevelType w:val="hybridMultilevel"/>
    <w:tmpl w:val="C7EC42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E76568"/>
    <w:multiLevelType w:val="multilevel"/>
    <w:tmpl w:val="3DDC9246"/>
    <w:lvl w:ilvl="0">
      <w:start w:val="1"/>
      <w:numFmt w:val="lowerLetter"/>
      <w:lvlText w:val="%1)"/>
      <w:lvlJc w:val="left"/>
      <w:pPr>
        <w:tabs>
          <w:tab w:val="num" w:pos="2160"/>
        </w:tabs>
        <w:ind w:left="2160" w:hanging="360"/>
      </w:pPr>
    </w:lvl>
    <w:lvl w:ilvl="1" w:tentative="1">
      <w:start w:val="1"/>
      <w:numFmt w:val="upperLetter"/>
      <w:lvlText w:val="%2."/>
      <w:lvlJc w:val="left"/>
      <w:pPr>
        <w:tabs>
          <w:tab w:val="num" w:pos="2880"/>
        </w:tabs>
        <w:ind w:left="2880" w:hanging="360"/>
      </w:pPr>
    </w:lvl>
    <w:lvl w:ilvl="2" w:tentative="1">
      <w:start w:val="1"/>
      <w:numFmt w:val="upp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33" w15:restartNumberingAfterBreak="0">
    <w:nsid w:val="7B9376BF"/>
    <w:multiLevelType w:val="multilevel"/>
    <w:tmpl w:val="852EC648"/>
    <w:lvl w:ilvl="0">
      <w:start w:val="13"/>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7DC660D4"/>
    <w:multiLevelType w:val="multilevel"/>
    <w:tmpl w:val="6D0A7AF0"/>
    <w:lvl w:ilvl="0">
      <w:start w:val="1"/>
      <w:numFmt w:val="lowerLetter"/>
      <w:lvlText w:val="%1)"/>
      <w:lvlJc w:val="left"/>
      <w:pPr>
        <w:ind w:left="792" w:hanging="432"/>
      </w:pPr>
      <w:rPr>
        <w:rFonts w:ascii="Times New Roman" w:eastAsia="Calibri" w:hAnsi="Times New Roman" w:cs="Times New Roman"/>
      </w:rPr>
    </w:lvl>
    <w:lvl w:ilvl="1">
      <w:start w:val="1"/>
      <w:numFmt w:val="lowerLetter"/>
      <w:lvlText w:val="(%2)"/>
      <w:lvlJc w:val="left"/>
      <w:pPr>
        <w:ind w:left="936" w:hanging="360"/>
      </w:pPr>
      <w:rPr>
        <w:rFonts w:cs="Times New Roman" w:hint="default"/>
      </w:rPr>
    </w:lvl>
    <w:lvl w:ilvl="2">
      <w:start w:val="1"/>
      <w:numFmt w:val="bullet"/>
      <w:lvlText w:val=""/>
      <w:lvlJc w:val="left"/>
      <w:pPr>
        <w:ind w:left="1008" w:hanging="72"/>
      </w:pPr>
      <w:rPr>
        <w:rFonts w:ascii="Symbol" w:hAnsi="Symbol" w:hint="default"/>
      </w:rPr>
    </w:lvl>
    <w:lvl w:ilvl="3">
      <w:start w:val="1"/>
      <w:numFmt w:val="bullet"/>
      <w:lvlText w:val="o"/>
      <w:lvlJc w:val="left"/>
      <w:pPr>
        <w:ind w:left="1368" w:hanging="360"/>
      </w:pPr>
      <w:rPr>
        <w:rFonts w:ascii="Courier New" w:hAnsi="Courier New" w:hint="default"/>
      </w:rPr>
    </w:lvl>
    <w:lvl w:ilvl="4">
      <w:start w:val="1"/>
      <w:numFmt w:val="lowerLetter"/>
      <w:lvlText w:val="%5)"/>
      <w:lvlJc w:val="left"/>
      <w:pPr>
        <w:ind w:left="1584" w:hanging="360"/>
      </w:pPr>
      <w:rPr>
        <w:rFonts w:ascii="Times New Roman" w:eastAsia="Calibri" w:hAnsi="Times New Roman" w:cs="Times New Roman"/>
      </w:rPr>
    </w:lvl>
    <w:lvl w:ilvl="5">
      <w:start w:val="1"/>
      <w:numFmt w:val="lowerRoman"/>
      <w:lvlText w:val="%6."/>
      <w:lvlJc w:val="right"/>
      <w:pPr>
        <w:ind w:left="1800" w:hanging="360"/>
      </w:pPr>
      <w:rPr>
        <w:rFonts w:cs="Times New Roman" w:hint="default"/>
      </w:rPr>
    </w:lvl>
    <w:lvl w:ilvl="6">
      <w:start w:val="1"/>
      <w:numFmt w:val="decimal"/>
      <w:lvlText w:val="%7."/>
      <w:lvlJc w:val="left"/>
      <w:pPr>
        <w:ind w:left="2016" w:hanging="360"/>
      </w:pPr>
      <w:rPr>
        <w:rFonts w:cs="Times New Roman" w:hint="default"/>
      </w:rPr>
    </w:lvl>
    <w:lvl w:ilvl="7">
      <w:start w:val="1"/>
      <w:numFmt w:val="lowerLetter"/>
      <w:lvlText w:val="%8)"/>
      <w:lvlJc w:val="left"/>
      <w:pPr>
        <w:ind w:left="2232" w:hanging="360"/>
      </w:pPr>
      <w:rPr>
        <w:rFonts w:hint="default"/>
      </w:rPr>
    </w:lvl>
    <w:lvl w:ilvl="8">
      <w:start w:val="1"/>
      <w:numFmt w:val="lowerRoman"/>
      <w:lvlText w:val="%9."/>
      <w:lvlJc w:val="right"/>
      <w:pPr>
        <w:ind w:left="2448" w:hanging="360"/>
      </w:pPr>
      <w:rPr>
        <w:rFonts w:cs="Times New Roman" w:hint="default"/>
      </w:rPr>
    </w:lvl>
  </w:abstractNum>
  <w:abstractNum w:abstractNumId="35" w15:restartNumberingAfterBreak="0">
    <w:nsid w:val="7DF20C00"/>
    <w:multiLevelType w:val="hybridMultilevel"/>
    <w:tmpl w:val="FAB0D466"/>
    <w:lvl w:ilvl="0" w:tplc="D4D20672">
      <w:start w:val="1"/>
      <w:numFmt w:val="lowerLetter"/>
      <w:lvlText w:val="%1)"/>
      <w:lvlJc w:val="left"/>
      <w:pPr>
        <w:ind w:left="3240" w:hanging="360"/>
      </w:pPr>
      <w:rPr>
        <w:rFonts w:ascii="Times New Roman" w:eastAsia="Calibri" w:hAnsi="Times New Roman" w:cs="Times New Roman"/>
        <w:i w:val="0"/>
        <w:color w:val="000000"/>
      </w:rPr>
    </w:lvl>
    <w:lvl w:ilvl="1" w:tplc="BA28295A">
      <w:start w:val="1"/>
      <w:numFmt w:val="lowerRoman"/>
      <w:lvlText w:val="%2."/>
      <w:lvlJc w:val="left"/>
      <w:pPr>
        <w:ind w:left="3960" w:hanging="360"/>
      </w:pPr>
      <w:rPr>
        <w:rFonts w:ascii="Times New Roman" w:eastAsia="Calibri" w:hAnsi="Times New Roman" w:cs="Times New Roman"/>
      </w:rPr>
    </w:lvl>
    <w:lvl w:ilvl="2" w:tplc="86BC7FE8">
      <w:start w:val="1"/>
      <w:numFmt w:val="lowerLetter"/>
      <w:lvlText w:val="%3)"/>
      <w:lvlJc w:val="left"/>
      <w:pPr>
        <w:ind w:left="4680" w:hanging="360"/>
      </w:pPr>
      <w:rPr>
        <w:rFont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F7E4CB7"/>
    <w:multiLevelType w:val="hybridMultilevel"/>
    <w:tmpl w:val="0B32ED20"/>
    <w:lvl w:ilvl="0" w:tplc="04090017">
      <w:start w:val="1"/>
      <w:numFmt w:val="lowerLetter"/>
      <w:lvlText w:val="%1)"/>
      <w:lvlJc w:val="left"/>
      <w:pPr>
        <w:ind w:left="2520" w:hanging="360"/>
      </w:pPr>
      <w:rPr>
        <w:rFonts w:hint="default"/>
        <w:i w:val="0"/>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FAE0766"/>
    <w:multiLevelType w:val="hybridMultilevel"/>
    <w:tmpl w:val="057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4"/>
  </w:num>
  <w:num w:numId="4">
    <w:abstractNumId w:val="35"/>
  </w:num>
  <w:num w:numId="5">
    <w:abstractNumId w:val="24"/>
  </w:num>
  <w:num w:numId="6">
    <w:abstractNumId w:val="9"/>
  </w:num>
  <w:num w:numId="7">
    <w:abstractNumId w:val="31"/>
  </w:num>
  <w:num w:numId="8">
    <w:abstractNumId w:val="25"/>
  </w:num>
  <w:num w:numId="9">
    <w:abstractNumId w:val="23"/>
  </w:num>
  <w:num w:numId="10">
    <w:abstractNumId w:val="4"/>
  </w:num>
  <w:num w:numId="11">
    <w:abstractNumId w:val="13"/>
  </w:num>
  <w:num w:numId="12">
    <w:abstractNumId w:val="27"/>
  </w:num>
  <w:num w:numId="13">
    <w:abstractNumId w:val="22"/>
  </w:num>
  <w:num w:numId="14">
    <w:abstractNumId w:val="2"/>
  </w:num>
  <w:num w:numId="15">
    <w:abstractNumId w:val="11"/>
  </w:num>
  <w:num w:numId="16">
    <w:abstractNumId w:val="3"/>
  </w:num>
  <w:num w:numId="17">
    <w:abstractNumId w:val="18"/>
  </w:num>
  <w:num w:numId="18">
    <w:abstractNumId w:val="20"/>
  </w:num>
  <w:num w:numId="19">
    <w:abstractNumId w:val="5"/>
  </w:num>
  <w:num w:numId="20">
    <w:abstractNumId w:val="14"/>
  </w:num>
  <w:num w:numId="21">
    <w:abstractNumId w:val="15"/>
  </w:num>
  <w:num w:numId="22">
    <w:abstractNumId w:val="28"/>
  </w:num>
  <w:num w:numId="23">
    <w:abstractNumId w:val="30"/>
  </w:num>
  <w:num w:numId="24">
    <w:abstractNumId w:val="21"/>
  </w:num>
  <w:num w:numId="25">
    <w:abstractNumId w:val="7"/>
  </w:num>
  <w:num w:numId="26">
    <w:abstractNumId w:val="6"/>
  </w:num>
  <w:num w:numId="27">
    <w:abstractNumId w:val="33"/>
  </w:num>
  <w:num w:numId="28">
    <w:abstractNumId w:val="12"/>
  </w:num>
  <w:num w:numId="29">
    <w:abstractNumId w:val="32"/>
  </w:num>
  <w:num w:numId="30">
    <w:abstractNumId w:val="36"/>
  </w:num>
  <w:num w:numId="31">
    <w:abstractNumId w:val="8"/>
  </w:num>
  <w:num w:numId="32">
    <w:abstractNumId w:val="26"/>
  </w:num>
  <w:num w:numId="33">
    <w:abstractNumId w:val="29"/>
  </w:num>
  <w:num w:numId="34">
    <w:abstractNumId w:val="1"/>
  </w:num>
  <w:num w:numId="35">
    <w:abstractNumId w:val="10"/>
  </w:num>
  <w:num w:numId="36">
    <w:abstractNumId w:val="17"/>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C"/>
    <w:rsid w:val="0000418C"/>
    <w:rsid w:val="00147C3B"/>
    <w:rsid w:val="002C1E91"/>
    <w:rsid w:val="005941C3"/>
    <w:rsid w:val="00736B9C"/>
    <w:rsid w:val="009E3A3E"/>
    <w:rsid w:val="00D73D05"/>
    <w:rsid w:val="00F1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18D5-6538-4BEC-A8AA-B9C6ED7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941C3"/>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941C3"/>
    <w:pPr>
      <w:keepNext/>
      <w:spacing w:after="0" w:line="240" w:lineRule="exact"/>
      <w:ind w:left="720"/>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9"/>
    <w:qFormat/>
    <w:rsid w:val="005941C3"/>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5941C3"/>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8C"/>
    <w:rPr>
      <w:color w:val="0563C1" w:themeColor="hyperlink"/>
      <w:u w:val="single"/>
    </w:rPr>
  </w:style>
  <w:style w:type="character" w:styleId="FollowedHyperlink">
    <w:name w:val="FollowedHyperlink"/>
    <w:basedOn w:val="DefaultParagraphFont"/>
    <w:uiPriority w:val="99"/>
    <w:semiHidden/>
    <w:unhideWhenUsed/>
    <w:rsid w:val="0000418C"/>
    <w:rPr>
      <w:color w:val="954F72" w:themeColor="followedHyperlink"/>
      <w:u w:val="single"/>
    </w:rPr>
  </w:style>
  <w:style w:type="character" w:customStyle="1" w:styleId="Heading1Char">
    <w:name w:val="Heading 1 Char"/>
    <w:basedOn w:val="DefaultParagraphFont"/>
    <w:link w:val="Heading1"/>
    <w:uiPriority w:val="99"/>
    <w:rsid w:val="005941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5941C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9"/>
    <w:rsid w:val="005941C3"/>
    <w:rPr>
      <w:rFonts w:ascii="Cambria" w:eastAsia="Times New Roman" w:hAnsi="Cambria" w:cs="Times New Roman"/>
      <w:b/>
      <w:bCs/>
      <w:color w:val="4F81BD"/>
    </w:rPr>
  </w:style>
  <w:style w:type="character" w:customStyle="1" w:styleId="Heading4Char">
    <w:name w:val="Heading 4 Char"/>
    <w:basedOn w:val="DefaultParagraphFont"/>
    <w:link w:val="Heading4"/>
    <w:rsid w:val="005941C3"/>
    <w:rPr>
      <w:rFonts w:ascii="Calibri" w:eastAsia="Times New Roman" w:hAnsi="Calibri" w:cs="Times New Roman"/>
      <w:b/>
      <w:bCs/>
      <w:sz w:val="28"/>
      <w:szCs w:val="28"/>
    </w:rPr>
  </w:style>
  <w:style w:type="numbering" w:customStyle="1" w:styleId="NoList1">
    <w:name w:val="No List1"/>
    <w:next w:val="NoList"/>
    <w:uiPriority w:val="99"/>
    <w:semiHidden/>
    <w:unhideWhenUsed/>
    <w:rsid w:val="005941C3"/>
  </w:style>
  <w:style w:type="paragraph" w:styleId="ListParagraph">
    <w:name w:val="List Paragraph"/>
    <w:basedOn w:val="Normal"/>
    <w:uiPriority w:val="34"/>
    <w:qFormat/>
    <w:rsid w:val="005941C3"/>
    <w:pPr>
      <w:spacing w:after="200" w:line="276" w:lineRule="auto"/>
      <w:ind w:left="720"/>
      <w:contextualSpacing/>
    </w:pPr>
    <w:rPr>
      <w:rFonts w:ascii="Calibri" w:eastAsia="Calibri" w:hAnsi="Calibri" w:cs="Times New Roman"/>
    </w:rPr>
  </w:style>
  <w:style w:type="paragraph" w:customStyle="1" w:styleId="Default">
    <w:name w:val="Default"/>
    <w:rsid w:val="005941C3"/>
    <w:pPr>
      <w:autoSpaceDE w:val="0"/>
      <w:autoSpaceDN w:val="0"/>
      <w:adjustRightInd w:val="0"/>
      <w:spacing w:after="0" w:line="240" w:lineRule="auto"/>
    </w:pPr>
    <w:rPr>
      <w:rFonts w:ascii="Cambria" w:eastAsia="Calibri" w:hAnsi="Cambria" w:cs="Cambria"/>
      <w:color w:val="000000"/>
      <w:sz w:val="24"/>
      <w:szCs w:val="24"/>
    </w:rPr>
  </w:style>
  <w:style w:type="character" w:customStyle="1" w:styleId="ssens">
    <w:name w:val="ssens"/>
    <w:uiPriority w:val="99"/>
    <w:rsid w:val="005941C3"/>
    <w:rPr>
      <w:rFonts w:cs="Times New Roman"/>
    </w:rPr>
  </w:style>
  <w:style w:type="paragraph" w:styleId="BodyText">
    <w:name w:val="Body Text"/>
    <w:basedOn w:val="Normal"/>
    <w:link w:val="BodyTextChar"/>
    <w:uiPriority w:val="99"/>
    <w:rsid w:val="005941C3"/>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941C3"/>
    <w:rPr>
      <w:rFonts w:ascii="Times New Roman" w:eastAsia="Times New Roman" w:hAnsi="Times New Roman" w:cs="Times New Roman"/>
      <w:sz w:val="24"/>
      <w:szCs w:val="20"/>
    </w:rPr>
  </w:style>
  <w:style w:type="paragraph" w:styleId="NormalWeb">
    <w:name w:val="Normal (Web)"/>
    <w:basedOn w:val="Normal"/>
    <w:uiPriority w:val="99"/>
    <w:semiHidden/>
    <w:rsid w:val="005941C3"/>
    <w:pPr>
      <w:spacing w:after="176" w:line="299" w:lineRule="atLeast"/>
      <w:ind w:left="176" w:right="176"/>
    </w:pPr>
    <w:rPr>
      <w:rFonts w:ascii="Times New Roman" w:eastAsia="Times New Roman" w:hAnsi="Times New Roman" w:cs="Times New Roman"/>
      <w:sz w:val="16"/>
      <w:szCs w:val="16"/>
    </w:rPr>
  </w:style>
  <w:style w:type="character" w:styleId="Strong">
    <w:name w:val="Strong"/>
    <w:uiPriority w:val="99"/>
    <w:qFormat/>
    <w:rsid w:val="005941C3"/>
    <w:rPr>
      <w:rFonts w:cs="Times New Roman"/>
      <w:b/>
      <w:bCs/>
    </w:rPr>
  </w:style>
  <w:style w:type="paragraph" w:styleId="PlainText">
    <w:name w:val="Plain Text"/>
    <w:basedOn w:val="Normal"/>
    <w:link w:val="PlainTextChar"/>
    <w:uiPriority w:val="99"/>
    <w:semiHidden/>
    <w:rsid w:val="005941C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941C3"/>
    <w:rPr>
      <w:rFonts w:ascii="Consolas" w:eastAsia="Calibri" w:hAnsi="Consolas" w:cs="Times New Roman"/>
      <w:sz w:val="21"/>
      <w:szCs w:val="21"/>
    </w:rPr>
  </w:style>
  <w:style w:type="paragraph" w:customStyle="1" w:styleId="PSBody1">
    <w:name w:val="PSBody1"/>
    <w:autoRedefine/>
    <w:uiPriority w:val="99"/>
    <w:rsid w:val="005941C3"/>
    <w:pPr>
      <w:spacing w:after="0" w:line="240" w:lineRule="auto"/>
      <w:ind w:left="720"/>
    </w:pPr>
    <w:rPr>
      <w:rFonts w:ascii="Times New Roman" w:eastAsia="MS Mincho" w:hAnsi="Times New Roman" w:cs="Times New Roman"/>
      <w:bCs/>
      <w:sz w:val="20"/>
      <w:szCs w:val="20"/>
      <w:lang w:eastAsia="ja-JP"/>
    </w:rPr>
  </w:style>
  <w:style w:type="character" w:styleId="CommentReference">
    <w:name w:val="annotation reference"/>
    <w:uiPriority w:val="99"/>
    <w:rsid w:val="005941C3"/>
    <w:rPr>
      <w:rFonts w:cs="Times New Roman"/>
      <w:sz w:val="16"/>
      <w:szCs w:val="16"/>
    </w:rPr>
  </w:style>
  <w:style w:type="paragraph" w:styleId="CommentText">
    <w:name w:val="annotation text"/>
    <w:basedOn w:val="Normal"/>
    <w:link w:val="CommentTextChar"/>
    <w:uiPriority w:val="99"/>
    <w:rsid w:val="005941C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941C3"/>
    <w:rPr>
      <w:rFonts w:ascii="Calibri" w:eastAsia="Calibri" w:hAnsi="Calibri" w:cs="Times New Roman"/>
      <w:sz w:val="20"/>
      <w:szCs w:val="20"/>
    </w:rPr>
  </w:style>
  <w:style w:type="table" w:styleId="TableGrid">
    <w:name w:val="Table Grid"/>
    <w:basedOn w:val="TableNormal"/>
    <w:uiPriority w:val="59"/>
    <w:rsid w:val="005941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941C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941C3"/>
    <w:rPr>
      <w:rFonts w:ascii="Tahoma" w:eastAsia="Calibri" w:hAnsi="Tahoma" w:cs="Tahoma"/>
      <w:sz w:val="16"/>
      <w:szCs w:val="16"/>
    </w:rPr>
  </w:style>
  <w:style w:type="paragraph" w:styleId="Header">
    <w:name w:val="header"/>
    <w:basedOn w:val="Normal"/>
    <w:link w:val="HeaderChar"/>
    <w:uiPriority w:val="99"/>
    <w:semiHidden/>
    <w:rsid w:val="005941C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5941C3"/>
    <w:rPr>
      <w:rFonts w:ascii="Calibri" w:eastAsia="Calibri" w:hAnsi="Calibri" w:cs="Times New Roman"/>
    </w:rPr>
  </w:style>
  <w:style w:type="paragraph" w:styleId="Footer">
    <w:name w:val="footer"/>
    <w:basedOn w:val="Normal"/>
    <w:link w:val="FooterChar"/>
    <w:uiPriority w:val="99"/>
    <w:rsid w:val="005941C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1C3"/>
    <w:rPr>
      <w:rFonts w:ascii="Calibri" w:eastAsia="Calibri" w:hAnsi="Calibri" w:cs="Times New Roman"/>
    </w:rPr>
  </w:style>
  <w:style w:type="character" w:customStyle="1" w:styleId="caps">
    <w:name w:val="caps"/>
    <w:uiPriority w:val="99"/>
    <w:rsid w:val="005941C3"/>
    <w:rPr>
      <w:rFonts w:cs="Times New Roman"/>
    </w:rPr>
  </w:style>
  <w:style w:type="paragraph" w:styleId="CommentSubject">
    <w:name w:val="annotation subject"/>
    <w:basedOn w:val="CommentText"/>
    <w:next w:val="CommentText"/>
    <w:link w:val="CommentSubjectChar"/>
    <w:uiPriority w:val="99"/>
    <w:semiHidden/>
    <w:rsid w:val="005941C3"/>
    <w:rPr>
      <w:b/>
      <w:bCs/>
    </w:rPr>
  </w:style>
  <w:style w:type="character" w:customStyle="1" w:styleId="CommentSubjectChar">
    <w:name w:val="Comment Subject Char"/>
    <w:basedOn w:val="CommentTextChar"/>
    <w:link w:val="CommentSubject"/>
    <w:uiPriority w:val="99"/>
    <w:semiHidden/>
    <w:rsid w:val="005941C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941C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941C3"/>
    <w:rPr>
      <w:rFonts w:ascii="Calibri" w:eastAsia="Calibri" w:hAnsi="Calibri" w:cs="Times New Roman"/>
      <w:sz w:val="20"/>
      <w:szCs w:val="20"/>
    </w:rPr>
  </w:style>
  <w:style w:type="character" w:styleId="FootnoteReference">
    <w:name w:val="footnote reference"/>
    <w:uiPriority w:val="99"/>
    <w:semiHidden/>
    <w:unhideWhenUsed/>
    <w:rsid w:val="005941C3"/>
    <w:rPr>
      <w:vertAlign w:val="superscript"/>
    </w:rPr>
  </w:style>
  <w:style w:type="paragraph" w:customStyle="1" w:styleId="pbody">
    <w:name w:val="pbody"/>
    <w:basedOn w:val="Normal"/>
    <w:rsid w:val="005941C3"/>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5941C3"/>
    <w:pPr>
      <w:spacing w:after="0" w:line="288" w:lineRule="auto"/>
      <w:ind w:firstLine="480"/>
    </w:pPr>
    <w:rPr>
      <w:rFonts w:ascii="Arial" w:eastAsia="Times New Roman" w:hAnsi="Arial" w:cs="Arial"/>
      <w:color w:val="000000"/>
      <w:sz w:val="20"/>
      <w:szCs w:val="20"/>
    </w:rPr>
  </w:style>
  <w:style w:type="character" w:customStyle="1" w:styleId="apple-converted-space">
    <w:name w:val="apple-converted-space"/>
    <w:rsid w:val="005941C3"/>
  </w:style>
  <w:style w:type="paragraph" w:styleId="TOCHeading">
    <w:name w:val="TOC Heading"/>
    <w:basedOn w:val="Heading1"/>
    <w:next w:val="Normal"/>
    <w:uiPriority w:val="39"/>
    <w:semiHidden/>
    <w:unhideWhenUsed/>
    <w:qFormat/>
    <w:rsid w:val="005941C3"/>
    <w:pPr>
      <w:outlineLvl w:val="9"/>
    </w:pPr>
    <w:rPr>
      <w:rFonts w:eastAsia="MS Gothic"/>
      <w:lang w:eastAsia="ja-JP"/>
    </w:rPr>
  </w:style>
  <w:style w:type="paragraph" w:styleId="TOC3">
    <w:name w:val="toc 3"/>
    <w:basedOn w:val="Normal"/>
    <w:next w:val="Normal"/>
    <w:autoRedefine/>
    <w:uiPriority w:val="39"/>
    <w:rsid w:val="005941C3"/>
    <w:pPr>
      <w:spacing w:after="200" w:line="276" w:lineRule="auto"/>
      <w:ind w:left="440"/>
    </w:pPr>
    <w:rPr>
      <w:rFonts w:ascii="Calibri" w:eastAsia="Calibri" w:hAnsi="Calibri" w:cs="Times New Roman"/>
    </w:rPr>
  </w:style>
  <w:style w:type="paragraph" w:styleId="TOC2">
    <w:name w:val="toc 2"/>
    <w:basedOn w:val="Normal"/>
    <w:next w:val="Normal"/>
    <w:autoRedefine/>
    <w:uiPriority w:val="39"/>
    <w:rsid w:val="005941C3"/>
    <w:pPr>
      <w:spacing w:after="200" w:line="276" w:lineRule="auto"/>
      <w:ind w:left="220"/>
    </w:pPr>
    <w:rPr>
      <w:rFonts w:ascii="Calibri" w:eastAsia="Calibri" w:hAnsi="Calibri" w:cs="Times New Roman"/>
    </w:rPr>
  </w:style>
  <w:style w:type="paragraph" w:styleId="TOC1">
    <w:name w:val="toc 1"/>
    <w:basedOn w:val="Normal"/>
    <w:next w:val="Normal"/>
    <w:autoRedefine/>
    <w:uiPriority w:val="39"/>
    <w:rsid w:val="005941C3"/>
    <w:pPr>
      <w:spacing w:after="200" w:line="276" w:lineRule="auto"/>
    </w:pPr>
    <w:rPr>
      <w:rFonts w:ascii="Calibri" w:eastAsia="Calibri" w:hAnsi="Calibri" w:cs="Times New Roman"/>
    </w:rPr>
  </w:style>
  <w:style w:type="character" w:customStyle="1" w:styleId="source">
    <w:name w:val="source"/>
    <w:rsid w:val="005941C3"/>
    <w:rPr>
      <w:rFonts w:ascii="NewsGothic-Oblique" w:hAnsi="NewsGothic-Oblique" w:hint="default"/>
      <w:i/>
      <w:iCs/>
    </w:rPr>
  </w:style>
  <w:style w:type="character" w:styleId="Emphasis">
    <w:name w:val="Emphasis"/>
    <w:uiPriority w:val="20"/>
    <w:qFormat/>
    <w:rsid w:val="00594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br.edu/guidelines/contracts-and-agreements"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gov/assets/entities/generalservices/cpo/attachments/Debarred_Vendors.pdf" TargetMode="External"/><Relationship Id="rId11" Type="http://schemas.openxmlformats.org/officeDocument/2006/relationships/theme" Target="theme/theme1.xml"/><Relationship Id="rId5" Type="http://schemas.openxmlformats.org/officeDocument/2006/relationships/hyperlink" Target="https://www.tbr.edu/purchasing/cooperativ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yst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12488</Words>
  <Characters>71185</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Angela Gregory Flynn</cp:lastModifiedBy>
  <cp:revision>2</cp:revision>
  <dcterms:created xsi:type="dcterms:W3CDTF">2016-01-06T20:34:00Z</dcterms:created>
  <dcterms:modified xsi:type="dcterms:W3CDTF">2016-01-06T20:34:00Z</dcterms:modified>
</cp:coreProperties>
</file>